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3088C2" w14:textId="2F60E6E5" w:rsidR="00853DD1" w:rsidRPr="00E44E5E" w:rsidRDefault="00853DD1" w:rsidP="00E95953">
      <w:pPr>
        <w:pStyle w:val="Heading1"/>
      </w:pPr>
      <w:bookmarkStart w:id="0" w:name="_Toc77356107"/>
      <w:r>
        <w:t>References</w:t>
      </w:r>
      <w:bookmarkEnd w:id="0"/>
    </w:p>
    <w:p w14:paraId="071D3E53" w14:textId="4E553F9D" w:rsidR="009C24F9" w:rsidRPr="009C24F9" w:rsidRDefault="009C24F9" w:rsidP="009C24F9">
      <w:pPr>
        <w:pStyle w:val="EndNoteBibliography"/>
        <w:rPr>
          <w:noProof/>
        </w:rPr>
      </w:pPr>
      <w:r w:rsidRPr="009C24F9">
        <w:rPr>
          <w:noProof/>
        </w:rPr>
        <w:t>1.</w:t>
      </w:r>
      <w:r w:rsidRPr="009C24F9">
        <w:rPr>
          <w:noProof/>
        </w:rPr>
        <w:tab/>
        <w:t xml:space="preserve">Cates W, Jr., Wasserheit JN. Genital chlamydial infections: epidemiology and reproductive sequelae. </w:t>
      </w:r>
      <w:r w:rsidRPr="009C24F9">
        <w:rPr>
          <w:i/>
          <w:noProof/>
        </w:rPr>
        <w:t>Am J Obstet Gynecol</w:t>
      </w:r>
      <w:r w:rsidRPr="009C24F9">
        <w:rPr>
          <w:noProof/>
        </w:rPr>
        <w:t xml:space="preserve"> 1991;</w:t>
      </w:r>
      <w:r w:rsidRPr="009C24F9">
        <w:rPr>
          <w:b/>
          <w:noProof/>
        </w:rPr>
        <w:t>164</w:t>
      </w:r>
      <w:r w:rsidRPr="009C24F9">
        <w:rPr>
          <w:noProof/>
        </w:rPr>
        <w:t xml:space="preserve">:1771-81. </w:t>
      </w:r>
      <w:r w:rsidRPr="001E1742">
        <w:rPr>
          <w:noProof/>
        </w:rPr>
        <w:t>https://doi.org/10.1016/0002-9378(91)90559-a</w:t>
      </w:r>
    </w:p>
    <w:p w14:paraId="0F81F594" w14:textId="33E4966A" w:rsidR="009C24F9" w:rsidRPr="009C24F9" w:rsidRDefault="009C24F9" w:rsidP="009C24F9">
      <w:pPr>
        <w:pStyle w:val="EndNoteBibliography"/>
        <w:rPr>
          <w:noProof/>
        </w:rPr>
      </w:pPr>
      <w:r w:rsidRPr="009C24F9">
        <w:rPr>
          <w:noProof/>
        </w:rPr>
        <w:t>2.</w:t>
      </w:r>
      <w:r w:rsidRPr="009C24F9">
        <w:rPr>
          <w:noProof/>
        </w:rPr>
        <w:tab/>
        <w:t>Sonnenberg P, Clifton S, Beddows S, Field N, Soldan K, Tanton C</w:t>
      </w:r>
      <w:r w:rsidRPr="009C24F9">
        <w:rPr>
          <w:i/>
          <w:noProof/>
        </w:rPr>
        <w:t>, et al.</w:t>
      </w:r>
      <w:r w:rsidRPr="009C24F9">
        <w:rPr>
          <w:noProof/>
        </w:rPr>
        <w:t xml:space="preserve"> Prevalence, risk factors, and uptake of interventions for sexually transmitted infections in Britain: findings from the National Surveys of Sexual Attitudes and Lifestyles (Natsal). </w:t>
      </w:r>
      <w:r w:rsidRPr="009C24F9">
        <w:rPr>
          <w:i/>
          <w:noProof/>
        </w:rPr>
        <w:t>Lancet</w:t>
      </w:r>
      <w:r w:rsidRPr="009C24F9">
        <w:rPr>
          <w:noProof/>
        </w:rPr>
        <w:t xml:space="preserve"> 2013;</w:t>
      </w:r>
      <w:r w:rsidRPr="009C24F9">
        <w:rPr>
          <w:b/>
          <w:noProof/>
        </w:rPr>
        <w:t>382</w:t>
      </w:r>
      <w:r w:rsidRPr="009C24F9">
        <w:rPr>
          <w:noProof/>
        </w:rPr>
        <w:t xml:space="preserve">:1795-806. </w:t>
      </w:r>
      <w:r w:rsidRPr="001E1742">
        <w:rPr>
          <w:noProof/>
        </w:rPr>
        <w:t>https://doi.org/10.1016/S0140-6736(13)61947-9</w:t>
      </w:r>
    </w:p>
    <w:p w14:paraId="425F717C" w14:textId="7800C8D7" w:rsidR="009C24F9" w:rsidRPr="009C24F9" w:rsidRDefault="009C24F9" w:rsidP="009C24F9">
      <w:pPr>
        <w:pStyle w:val="EndNoteBibliography"/>
        <w:rPr>
          <w:noProof/>
        </w:rPr>
      </w:pPr>
      <w:r w:rsidRPr="009C24F9">
        <w:rPr>
          <w:noProof/>
        </w:rPr>
        <w:t>3.</w:t>
      </w:r>
      <w:r w:rsidRPr="009C24F9">
        <w:rPr>
          <w:noProof/>
        </w:rPr>
        <w:tab/>
        <w:t>Hosenfeld CB, Workowski KA, Berman S, Zaidi A, Dyson J, Mosure D</w:t>
      </w:r>
      <w:r w:rsidRPr="009C24F9">
        <w:rPr>
          <w:i/>
          <w:noProof/>
        </w:rPr>
        <w:t>, et al.</w:t>
      </w:r>
      <w:r w:rsidRPr="009C24F9">
        <w:rPr>
          <w:noProof/>
        </w:rPr>
        <w:t xml:space="preserve"> Repeat infection with Chlamydia and gonorrhea among females: a systematic review of the literature. </w:t>
      </w:r>
      <w:r w:rsidRPr="009C24F9">
        <w:rPr>
          <w:i/>
          <w:noProof/>
        </w:rPr>
        <w:t>Sex Transm Dis</w:t>
      </w:r>
      <w:r w:rsidRPr="009C24F9">
        <w:rPr>
          <w:noProof/>
        </w:rPr>
        <w:t xml:space="preserve"> 2009;</w:t>
      </w:r>
      <w:r w:rsidRPr="009C24F9">
        <w:rPr>
          <w:b/>
          <w:noProof/>
        </w:rPr>
        <w:t>36</w:t>
      </w:r>
      <w:r w:rsidRPr="009C24F9">
        <w:rPr>
          <w:noProof/>
        </w:rPr>
        <w:t xml:space="preserve">:478-89. </w:t>
      </w:r>
      <w:r w:rsidRPr="001E1742">
        <w:rPr>
          <w:noProof/>
        </w:rPr>
        <w:t>https://doi.org/10.1097/OLQ.0b013e3181a2a933</w:t>
      </w:r>
    </w:p>
    <w:p w14:paraId="6C8E47C3" w14:textId="6679E73A" w:rsidR="009C24F9" w:rsidRPr="009C24F9" w:rsidRDefault="009C24F9" w:rsidP="009C24F9">
      <w:pPr>
        <w:pStyle w:val="EndNoteBibliography"/>
        <w:rPr>
          <w:noProof/>
        </w:rPr>
      </w:pPr>
      <w:r w:rsidRPr="009C24F9">
        <w:rPr>
          <w:noProof/>
        </w:rPr>
        <w:t>4.</w:t>
      </w:r>
      <w:r w:rsidRPr="009C24F9">
        <w:rPr>
          <w:noProof/>
        </w:rPr>
        <w:tab/>
        <w:t xml:space="preserve">Sheringham J, Mann S, Simms I, Stafford M, Hart GJ, Raine R. It matters what you measure: a systematic literature review examining whether young people in poorer socioeconomic circumstances are more at risk of chlamydia. </w:t>
      </w:r>
      <w:r w:rsidRPr="009C24F9">
        <w:rPr>
          <w:i/>
          <w:noProof/>
        </w:rPr>
        <w:t>Sex Transm Infect</w:t>
      </w:r>
      <w:r w:rsidRPr="009C24F9">
        <w:rPr>
          <w:noProof/>
        </w:rPr>
        <w:t xml:space="preserve"> 2013;</w:t>
      </w:r>
      <w:r w:rsidRPr="009C24F9">
        <w:rPr>
          <w:b/>
          <w:noProof/>
        </w:rPr>
        <w:t>89</w:t>
      </w:r>
      <w:r w:rsidRPr="009C24F9">
        <w:rPr>
          <w:noProof/>
        </w:rPr>
        <w:t xml:space="preserve">:175-80. </w:t>
      </w:r>
      <w:r w:rsidRPr="001E1742">
        <w:rPr>
          <w:noProof/>
        </w:rPr>
        <w:t>https://doi.org/10.1136/sextrans-2011-050223</w:t>
      </w:r>
    </w:p>
    <w:p w14:paraId="79168654" w14:textId="77777777" w:rsidR="009C24F9" w:rsidRPr="009C24F9" w:rsidRDefault="009C24F9" w:rsidP="009C24F9">
      <w:pPr>
        <w:pStyle w:val="EndNoteBibliography"/>
        <w:rPr>
          <w:noProof/>
        </w:rPr>
      </w:pPr>
      <w:r w:rsidRPr="009C24F9">
        <w:rPr>
          <w:noProof/>
        </w:rPr>
        <w:t>5.</w:t>
      </w:r>
      <w:r w:rsidRPr="009C24F9">
        <w:rPr>
          <w:noProof/>
        </w:rPr>
        <w:tab/>
        <w:t xml:space="preserve">De Waroux OLP, Harris R, Hughes G, Crook P. The epidemiology of gonorrhoea in London: a Bayesian spatial modelling approach. </w:t>
      </w:r>
      <w:r w:rsidRPr="009C24F9">
        <w:rPr>
          <w:i/>
          <w:noProof/>
        </w:rPr>
        <w:t>Epidemiology and infection</w:t>
      </w:r>
      <w:r w:rsidRPr="009C24F9">
        <w:rPr>
          <w:noProof/>
        </w:rPr>
        <w:t xml:space="preserve"> 2014;</w:t>
      </w:r>
      <w:r w:rsidRPr="009C24F9">
        <w:rPr>
          <w:b/>
          <w:noProof/>
        </w:rPr>
        <w:t>142</w:t>
      </w:r>
      <w:r w:rsidRPr="009C24F9">
        <w:rPr>
          <w:noProof/>
        </w:rPr>
        <w:t>:211-20.</w:t>
      </w:r>
    </w:p>
    <w:p w14:paraId="1A5780C4" w14:textId="0031D69B" w:rsidR="009C24F9" w:rsidRPr="009C24F9" w:rsidRDefault="009C24F9" w:rsidP="009C24F9">
      <w:pPr>
        <w:pStyle w:val="EndNoteBibliography"/>
        <w:rPr>
          <w:noProof/>
        </w:rPr>
      </w:pPr>
      <w:r w:rsidRPr="009C24F9">
        <w:rPr>
          <w:noProof/>
        </w:rPr>
        <w:t>6.</w:t>
      </w:r>
      <w:r w:rsidRPr="009C24F9">
        <w:rPr>
          <w:noProof/>
        </w:rPr>
        <w:tab/>
        <w:t xml:space="preserve">Hughes G, Nichols T, Peters L, Bell G, Leong G, Kinghorn G. Repeat infection with gonorrhoea in Sheffield, UK: predictable and preventable? </w:t>
      </w:r>
      <w:r w:rsidRPr="009C24F9">
        <w:rPr>
          <w:i/>
          <w:noProof/>
        </w:rPr>
        <w:t>Sex Transm Infect</w:t>
      </w:r>
      <w:r w:rsidRPr="009C24F9">
        <w:rPr>
          <w:noProof/>
        </w:rPr>
        <w:t xml:space="preserve"> 2013;</w:t>
      </w:r>
      <w:r w:rsidRPr="009C24F9">
        <w:rPr>
          <w:b/>
          <w:noProof/>
        </w:rPr>
        <w:t>89</w:t>
      </w:r>
      <w:r w:rsidRPr="009C24F9">
        <w:rPr>
          <w:noProof/>
        </w:rPr>
        <w:t xml:space="preserve">:38-44. </w:t>
      </w:r>
      <w:r w:rsidRPr="001E1742">
        <w:rPr>
          <w:noProof/>
        </w:rPr>
        <w:t>https://doi.org/10.1136/sextrans-2012-050495</w:t>
      </w:r>
    </w:p>
    <w:p w14:paraId="1C63083F" w14:textId="77777777" w:rsidR="009C24F9" w:rsidRPr="009C24F9" w:rsidRDefault="009C24F9" w:rsidP="009C24F9">
      <w:pPr>
        <w:pStyle w:val="EndNoteBibliography"/>
        <w:rPr>
          <w:noProof/>
        </w:rPr>
      </w:pPr>
      <w:r w:rsidRPr="009C24F9">
        <w:rPr>
          <w:noProof/>
        </w:rPr>
        <w:t>7.</w:t>
      </w:r>
      <w:r w:rsidRPr="009C24F9">
        <w:rPr>
          <w:noProof/>
        </w:rPr>
        <w:tab/>
        <w:t xml:space="preserve">World Health Organization DoRHaR. </w:t>
      </w:r>
      <w:r w:rsidRPr="009C24F9">
        <w:rPr>
          <w:i/>
          <w:noProof/>
        </w:rPr>
        <w:t>Defining sexual health: Report of a technical consultation on sexual health</w:t>
      </w:r>
      <w:r w:rsidRPr="009C24F9">
        <w:rPr>
          <w:noProof/>
        </w:rPr>
        <w:t>. Geneva: WHO; 2006.</w:t>
      </w:r>
    </w:p>
    <w:p w14:paraId="1B1B7DF8" w14:textId="06736572" w:rsidR="009C24F9" w:rsidRPr="009C24F9" w:rsidRDefault="009C24F9" w:rsidP="009C24F9">
      <w:pPr>
        <w:pStyle w:val="EndNoteBibliography"/>
        <w:rPr>
          <w:noProof/>
        </w:rPr>
      </w:pPr>
      <w:r w:rsidRPr="009C24F9">
        <w:rPr>
          <w:noProof/>
        </w:rPr>
        <w:t>8.</w:t>
      </w:r>
      <w:r w:rsidRPr="009C24F9">
        <w:rPr>
          <w:noProof/>
        </w:rPr>
        <w:tab/>
        <w:t xml:space="preserve">Marston C, King E. Factors that shape young people's sexual behaviour: a systematic review. </w:t>
      </w:r>
      <w:r w:rsidRPr="009C24F9">
        <w:rPr>
          <w:i/>
          <w:noProof/>
        </w:rPr>
        <w:t>Lancet</w:t>
      </w:r>
      <w:r w:rsidRPr="009C24F9">
        <w:rPr>
          <w:noProof/>
        </w:rPr>
        <w:t xml:space="preserve"> 2006;</w:t>
      </w:r>
      <w:r w:rsidRPr="009C24F9">
        <w:rPr>
          <w:b/>
          <w:noProof/>
        </w:rPr>
        <w:t>368</w:t>
      </w:r>
      <w:r w:rsidRPr="009C24F9">
        <w:rPr>
          <w:noProof/>
        </w:rPr>
        <w:t xml:space="preserve">:1581-6. </w:t>
      </w:r>
      <w:r w:rsidRPr="001E1742">
        <w:rPr>
          <w:noProof/>
        </w:rPr>
        <w:t>https://doi.org/10.1016/S0140-6736(06)69662-1</w:t>
      </w:r>
    </w:p>
    <w:p w14:paraId="77616B1C" w14:textId="359D9F31" w:rsidR="009C24F9" w:rsidRPr="009C24F9" w:rsidRDefault="009C24F9" w:rsidP="009C24F9">
      <w:pPr>
        <w:pStyle w:val="EndNoteBibliography"/>
        <w:rPr>
          <w:noProof/>
        </w:rPr>
      </w:pPr>
      <w:r w:rsidRPr="009C24F9">
        <w:rPr>
          <w:noProof/>
        </w:rPr>
        <w:t>9.</w:t>
      </w:r>
      <w:r w:rsidRPr="009C24F9">
        <w:rPr>
          <w:noProof/>
        </w:rPr>
        <w:tab/>
        <w:t xml:space="preserve">Fifer H, Saunders J, Soni S, Sadiq ST, FitzGerald M. 2018 UK national guideline for the management of infection with Neisseria gonorrhoeae. </w:t>
      </w:r>
      <w:r w:rsidRPr="009C24F9">
        <w:rPr>
          <w:i/>
          <w:noProof/>
        </w:rPr>
        <w:t>International journal of STD &amp; AIDS</w:t>
      </w:r>
      <w:r w:rsidRPr="009C24F9">
        <w:rPr>
          <w:noProof/>
        </w:rPr>
        <w:t xml:space="preserve"> 2020;</w:t>
      </w:r>
      <w:r w:rsidRPr="009C24F9">
        <w:rPr>
          <w:b/>
          <w:noProof/>
        </w:rPr>
        <w:t>31</w:t>
      </w:r>
      <w:r w:rsidRPr="009C24F9">
        <w:rPr>
          <w:noProof/>
        </w:rPr>
        <w:t xml:space="preserve">:4-15. </w:t>
      </w:r>
      <w:r w:rsidRPr="001E1742">
        <w:rPr>
          <w:noProof/>
        </w:rPr>
        <w:t>https://doi.org/10.1177/0956462419886775</w:t>
      </w:r>
    </w:p>
    <w:p w14:paraId="2E845157" w14:textId="5D42F6B9" w:rsidR="009C24F9" w:rsidRPr="009C24F9" w:rsidRDefault="009C24F9" w:rsidP="009C24F9">
      <w:pPr>
        <w:pStyle w:val="EndNoteBibliography"/>
        <w:rPr>
          <w:noProof/>
        </w:rPr>
      </w:pPr>
      <w:r w:rsidRPr="009C24F9">
        <w:rPr>
          <w:noProof/>
        </w:rPr>
        <w:t>10.</w:t>
      </w:r>
      <w:r w:rsidRPr="009C24F9">
        <w:rPr>
          <w:noProof/>
        </w:rPr>
        <w:tab/>
        <w:t xml:space="preserve">Iacobucci G, Torjesen I. Cuts to sexual health services are putting patients at risk, says King's Fund. </w:t>
      </w:r>
      <w:r w:rsidRPr="009C24F9">
        <w:rPr>
          <w:i/>
          <w:noProof/>
        </w:rPr>
        <w:t>BMJ</w:t>
      </w:r>
      <w:r w:rsidRPr="009C24F9">
        <w:rPr>
          <w:noProof/>
        </w:rPr>
        <w:t xml:space="preserve"> 2017;</w:t>
      </w:r>
      <w:r w:rsidRPr="009C24F9">
        <w:rPr>
          <w:b/>
          <w:noProof/>
        </w:rPr>
        <w:t>356</w:t>
      </w:r>
      <w:r w:rsidRPr="009C24F9">
        <w:rPr>
          <w:noProof/>
        </w:rPr>
        <w:t xml:space="preserve">:j1328. </w:t>
      </w:r>
      <w:r w:rsidRPr="001E1742">
        <w:rPr>
          <w:noProof/>
        </w:rPr>
        <w:t>https://doi.org/10.1136/bmj.j1328</w:t>
      </w:r>
    </w:p>
    <w:p w14:paraId="7493E51E" w14:textId="4BE90DB9" w:rsidR="009C24F9" w:rsidRPr="009C24F9" w:rsidRDefault="009C24F9" w:rsidP="009C24F9">
      <w:pPr>
        <w:pStyle w:val="EndNoteBibliography"/>
        <w:rPr>
          <w:noProof/>
        </w:rPr>
      </w:pPr>
      <w:r w:rsidRPr="009C24F9">
        <w:rPr>
          <w:noProof/>
        </w:rPr>
        <w:t>11.</w:t>
      </w:r>
      <w:r w:rsidRPr="009C24F9">
        <w:rPr>
          <w:noProof/>
        </w:rPr>
        <w:tab/>
        <w:t>DiClemente RJ, Wingood GM, Harrington KF, Lang DL, Davies SL, Hook EW, 3rd</w:t>
      </w:r>
      <w:r w:rsidRPr="009C24F9">
        <w:rPr>
          <w:i/>
          <w:noProof/>
        </w:rPr>
        <w:t>, et al.</w:t>
      </w:r>
      <w:r w:rsidRPr="009C24F9">
        <w:rPr>
          <w:noProof/>
        </w:rPr>
        <w:t xml:space="preserve"> Efficacy of an HIV prevention intervention for African American adolescent girls: a randomized controlled trial. </w:t>
      </w:r>
      <w:r w:rsidRPr="009C24F9">
        <w:rPr>
          <w:i/>
          <w:noProof/>
        </w:rPr>
        <w:t>Jama</w:t>
      </w:r>
      <w:r w:rsidRPr="009C24F9">
        <w:rPr>
          <w:noProof/>
        </w:rPr>
        <w:t xml:space="preserve"> 2004;</w:t>
      </w:r>
      <w:r w:rsidRPr="009C24F9">
        <w:rPr>
          <w:b/>
          <w:noProof/>
        </w:rPr>
        <w:t>292</w:t>
      </w:r>
      <w:r w:rsidRPr="009C24F9">
        <w:rPr>
          <w:noProof/>
        </w:rPr>
        <w:t xml:space="preserve">:171-9. </w:t>
      </w:r>
      <w:r w:rsidRPr="001E1742">
        <w:rPr>
          <w:noProof/>
        </w:rPr>
        <w:t>https://doi.org/10.1001/jama.292.2.171</w:t>
      </w:r>
    </w:p>
    <w:p w14:paraId="0AA49FBF" w14:textId="41F3743E" w:rsidR="009C24F9" w:rsidRPr="009C24F9" w:rsidRDefault="009C24F9" w:rsidP="009C24F9">
      <w:pPr>
        <w:pStyle w:val="EndNoteBibliography"/>
        <w:rPr>
          <w:noProof/>
        </w:rPr>
      </w:pPr>
      <w:r w:rsidRPr="009C24F9">
        <w:rPr>
          <w:noProof/>
        </w:rPr>
        <w:t>12.</w:t>
      </w:r>
      <w:r w:rsidRPr="009C24F9">
        <w:rPr>
          <w:noProof/>
        </w:rPr>
        <w:tab/>
        <w:t>DiClemente RJ, Wingood GM, Rose ES, Sales JM, Lang DL, Caliendo AM</w:t>
      </w:r>
      <w:r w:rsidRPr="009C24F9">
        <w:rPr>
          <w:i/>
          <w:noProof/>
        </w:rPr>
        <w:t>, et al.</w:t>
      </w:r>
      <w:r w:rsidRPr="009C24F9">
        <w:rPr>
          <w:noProof/>
        </w:rPr>
        <w:t xml:space="preserve"> Efficacy of sexually transmitted disease/human immunodeficiency virus sexual risk-reduction intervention for african american adolescent females seeking sexual health services: a randomized controlled trial. </w:t>
      </w:r>
      <w:r w:rsidRPr="009C24F9">
        <w:rPr>
          <w:i/>
          <w:noProof/>
        </w:rPr>
        <w:t>Arch Pediatr Adolesc Med</w:t>
      </w:r>
      <w:r w:rsidRPr="009C24F9">
        <w:rPr>
          <w:noProof/>
        </w:rPr>
        <w:t xml:space="preserve"> 2009;</w:t>
      </w:r>
      <w:r w:rsidRPr="009C24F9">
        <w:rPr>
          <w:b/>
          <w:noProof/>
        </w:rPr>
        <w:t>163</w:t>
      </w:r>
      <w:r w:rsidRPr="009C24F9">
        <w:rPr>
          <w:noProof/>
        </w:rPr>
        <w:t xml:space="preserve">:1112-21. </w:t>
      </w:r>
      <w:r w:rsidRPr="001E1742">
        <w:rPr>
          <w:noProof/>
        </w:rPr>
        <w:t>https://doi.org/10.1001/archpediatrics.2009.205</w:t>
      </w:r>
    </w:p>
    <w:p w14:paraId="08AA0A54" w14:textId="48E36DC7" w:rsidR="009C24F9" w:rsidRPr="009C24F9" w:rsidRDefault="009C24F9" w:rsidP="009C24F9">
      <w:pPr>
        <w:pStyle w:val="EndNoteBibliography"/>
        <w:rPr>
          <w:noProof/>
        </w:rPr>
      </w:pPr>
      <w:r w:rsidRPr="009C24F9">
        <w:rPr>
          <w:noProof/>
        </w:rPr>
        <w:t>13.</w:t>
      </w:r>
      <w:r w:rsidRPr="009C24F9">
        <w:rPr>
          <w:noProof/>
        </w:rPr>
        <w:tab/>
        <w:t xml:space="preserve">Free C, Roberts IG, Abramsky T, Fitzgerald M, Wensley F. A systematic review of randomised controlled trials of interventions promoting effective condom use. </w:t>
      </w:r>
      <w:r w:rsidRPr="009C24F9">
        <w:rPr>
          <w:i/>
          <w:noProof/>
        </w:rPr>
        <w:t>Journal of epidemiology and community health</w:t>
      </w:r>
      <w:r w:rsidRPr="009C24F9">
        <w:rPr>
          <w:noProof/>
        </w:rPr>
        <w:t xml:space="preserve"> 2011;</w:t>
      </w:r>
      <w:r w:rsidRPr="009C24F9">
        <w:rPr>
          <w:b/>
          <w:noProof/>
        </w:rPr>
        <w:t>65</w:t>
      </w:r>
      <w:r w:rsidRPr="009C24F9">
        <w:rPr>
          <w:noProof/>
        </w:rPr>
        <w:t xml:space="preserve">:100-10. </w:t>
      </w:r>
      <w:r w:rsidRPr="001E1742">
        <w:rPr>
          <w:noProof/>
        </w:rPr>
        <w:t>https://doi.org/10.1136/jech.2008.085456</w:t>
      </w:r>
    </w:p>
    <w:p w14:paraId="624A815E" w14:textId="324526B6" w:rsidR="009C24F9" w:rsidRPr="009C24F9" w:rsidRDefault="009C24F9" w:rsidP="009C24F9">
      <w:pPr>
        <w:pStyle w:val="EndNoteBibliography"/>
        <w:rPr>
          <w:noProof/>
        </w:rPr>
      </w:pPr>
      <w:r w:rsidRPr="009C24F9">
        <w:rPr>
          <w:noProof/>
        </w:rPr>
        <w:t>14.</w:t>
      </w:r>
      <w:r w:rsidRPr="009C24F9">
        <w:rPr>
          <w:noProof/>
        </w:rPr>
        <w:tab/>
        <w:t xml:space="preserve">Henderson JT, Senger CA, Henninger M, Bean SI, Redmond N, O'Connor EA. Behavioral Counseling Interventions to Prevent Sexually Transmitted Infections: Updated Evidence Report and Systematic Review for the US Preventive Services Task Force. </w:t>
      </w:r>
      <w:r w:rsidRPr="009C24F9">
        <w:rPr>
          <w:i/>
          <w:noProof/>
        </w:rPr>
        <w:t>Jama</w:t>
      </w:r>
      <w:r w:rsidRPr="009C24F9">
        <w:rPr>
          <w:noProof/>
        </w:rPr>
        <w:t xml:space="preserve"> 2020;</w:t>
      </w:r>
      <w:r w:rsidRPr="009C24F9">
        <w:rPr>
          <w:b/>
          <w:noProof/>
        </w:rPr>
        <w:t>324</w:t>
      </w:r>
      <w:r w:rsidRPr="009C24F9">
        <w:rPr>
          <w:noProof/>
        </w:rPr>
        <w:t xml:space="preserve">:682-99. </w:t>
      </w:r>
      <w:r w:rsidRPr="001E1742">
        <w:rPr>
          <w:noProof/>
        </w:rPr>
        <w:t>https://doi.org/10.1001/jama.2020.10371</w:t>
      </w:r>
    </w:p>
    <w:p w14:paraId="63175C42" w14:textId="4071363E" w:rsidR="009C24F9" w:rsidRPr="009C24F9" w:rsidRDefault="009C24F9" w:rsidP="009C24F9">
      <w:pPr>
        <w:pStyle w:val="EndNoteBibliography"/>
        <w:rPr>
          <w:noProof/>
        </w:rPr>
      </w:pPr>
      <w:r w:rsidRPr="009C24F9">
        <w:rPr>
          <w:noProof/>
        </w:rPr>
        <w:t>15.</w:t>
      </w:r>
      <w:r w:rsidRPr="009C24F9">
        <w:rPr>
          <w:noProof/>
        </w:rPr>
        <w:tab/>
        <w:t xml:space="preserve">Jemmott JB, 3rd, Jemmott LS, Braverman PK, Fong GT. HIV/STD risk reduction interventions for African American and Latino adolescent girls at an adolescent medicine clinic: a randomized controlled trial. </w:t>
      </w:r>
      <w:r w:rsidRPr="009C24F9">
        <w:rPr>
          <w:i/>
          <w:noProof/>
        </w:rPr>
        <w:t>Arch Pediatr Adolesc Med</w:t>
      </w:r>
      <w:r w:rsidRPr="009C24F9">
        <w:rPr>
          <w:noProof/>
        </w:rPr>
        <w:t xml:space="preserve"> 2005;</w:t>
      </w:r>
      <w:r w:rsidRPr="009C24F9">
        <w:rPr>
          <w:b/>
          <w:noProof/>
        </w:rPr>
        <w:t>159</w:t>
      </w:r>
      <w:r w:rsidRPr="009C24F9">
        <w:rPr>
          <w:noProof/>
        </w:rPr>
        <w:t xml:space="preserve">:440-9. </w:t>
      </w:r>
      <w:r w:rsidRPr="001E1742">
        <w:rPr>
          <w:noProof/>
        </w:rPr>
        <w:t>https://doi.org/10.1001/archpedi.159.5.440</w:t>
      </w:r>
    </w:p>
    <w:p w14:paraId="7A4C2C9A" w14:textId="6D0257E6" w:rsidR="009C24F9" w:rsidRPr="009C24F9" w:rsidRDefault="009C24F9" w:rsidP="009C24F9">
      <w:pPr>
        <w:pStyle w:val="EndNoteBibliography"/>
        <w:rPr>
          <w:noProof/>
        </w:rPr>
      </w:pPr>
      <w:r w:rsidRPr="009C24F9">
        <w:rPr>
          <w:noProof/>
        </w:rPr>
        <w:t>16.</w:t>
      </w:r>
      <w:r w:rsidRPr="009C24F9">
        <w:rPr>
          <w:noProof/>
        </w:rPr>
        <w:tab/>
        <w:t>Shain RN, Piper JM, Newton ER, Perdue ST, Ramos R, Champion JD</w:t>
      </w:r>
      <w:r w:rsidRPr="009C24F9">
        <w:rPr>
          <w:i/>
          <w:noProof/>
        </w:rPr>
        <w:t>, et al.</w:t>
      </w:r>
      <w:r w:rsidRPr="009C24F9">
        <w:rPr>
          <w:noProof/>
        </w:rPr>
        <w:t xml:space="preserve"> A randomized, controlled trial of a behavioral intervention to prevent sexually transmitted disease among minority women. </w:t>
      </w:r>
      <w:r w:rsidRPr="009C24F9">
        <w:rPr>
          <w:i/>
          <w:noProof/>
        </w:rPr>
        <w:t>N Engl J Med</w:t>
      </w:r>
      <w:r w:rsidRPr="009C24F9">
        <w:rPr>
          <w:noProof/>
        </w:rPr>
        <w:t xml:space="preserve"> 1999;</w:t>
      </w:r>
      <w:r w:rsidRPr="009C24F9">
        <w:rPr>
          <w:b/>
          <w:noProof/>
        </w:rPr>
        <w:t>340</w:t>
      </w:r>
      <w:r w:rsidRPr="009C24F9">
        <w:rPr>
          <w:noProof/>
        </w:rPr>
        <w:t xml:space="preserve">:93-100. </w:t>
      </w:r>
      <w:r w:rsidRPr="001E1742">
        <w:rPr>
          <w:noProof/>
        </w:rPr>
        <w:t>https://doi.org/10.1056/NEJM199901143400203</w:t>
      </w:r>
    </w:p>
    <w:p w14:paraId="31010FC7" w14:textId="17AFCE43" w:rsidR="009C24F9" w:rsidRPr="009C24F9" w:rsidRDefault="009C24F9" w:rsidP="009C24F9">
      <w:pPr>
        <w:pStyle w:val="EndNoteBibliography"/>
        <w:rPr>
          <w:noProof/>
        </w:rPr>
      </w:pPr>
      <w:r w:rsidRPr="009C24F9">
        <w:rPr>
          <w:noProof/>
        </w:rPr>
        <w:t>17.</w:t>
      </w:r>
      <w:r w:rsidRPr="009C24F9">
        <w:rPr>
          <w:noProof/>
        </w:rPr>
        <w:tab/>
        <w:t>Warner L, Klausner JD, Rietmeijer CA, Malotte CK, O'Donnell L, Margolis AD</w:t>
      </w:r>
      <w:r w:rsidRPr="009C24F9">
        <w:rPr>
          <w:i/>
          <w:noProof/>
        </w:rPr>
        <w:t>, et al.</w:t>
      </w:r>
      <w:r w:rsidRPr="009C24F9">
        <w:rPr>
          <w:noProof/>
        </w:rPr>
        <w:t xml:space="preserve"> Effect of a brief video intervention on incident infection among patients attending sexually transmitted disease clinics. </w:t>
      </w:r>
      <w:r w:rsidRPr="009C24F9">
        <w:rPr>
          <w:i/>
          <w:noProof/>
        </w:rPr>
        <w:t>PLoS Med</w:t>
      </w:r>
      <w:r w:rsidRPr="009C24F9">
        <w:rPr>
          <w:noProof/>
        </w:rPr>
        <w:t xml:space="preserve"> 2008;</w:t>
      </w:r>
      <w:r w:rsidRPr="009C24F9">
        <w:rPr>
          <w:b/>
          <w:noProof/>
        </w:rPr>
        <w:t>5</w:t>
      </w:r>
      <w:r w:rsidRPr="009C24F9">
        <w:rPr>
          <w:noProof/>
        </w:rPr>
        <w:t xml:space="preserve">:e135. </w:t>
      </w:r>
      <w:r w:rsidRPr="001E1742">
        <w:rPr>
          <w:noProof/>
        </w:rPr>
        <w:t>https://doi.org/10.1371/journal.pmed.0050135</w:t>
      </w:r>
    </w:p>
    <w:p w14:paraId="262836E7" w14:textId="2F9382F5" w:rsidR="009C24F9" w:rsidRPr="009C24F9" w:rsidRDefault="009C24F9" w:rsidP="009C24F9">
      <w:pPr>
        <w:pStyle w:val="EndNoteBibliography"/>
        <w:rPr>
          <w:noProof/>
        </w:rPr>
      </w:pPr>
      <w:r w:rsidRPr="009C24F9">
        <w:rPr>
          <w:noProof/>
        </w:rPr>
        <w:t>18.</w:t>
      </w:r>
      <w:r w:rsidRPr="009C24F9">
        <w:rPr>
          <w:noProof/>
        </w:rPr>
        <w:tab/>
        <w:t>Bailey JV, Wayal S, Aicken CRH, Webster R, Mercer CH, Nazareth I</w:t>
      </w:r>
      <w:r w:rsidRPr="009C24F9">
        <w:rPr>
          <w:i/>
          <w:noProof/>
        </w:rPr>
        <w:t>, et al.</w:t>
      </w:r>
      <w:r w:rsidRPr="009C24F9">
        <w:rPr>
          <w:noProof/>
        </w:rPr>
        <w:t xml:space="preserve"> Interactive digital interventions for prevention of sexually transmitted HIV. </w:t>
      </w:r>
      <w:r w:rsidRPr="009C24F9">
        <w:rPr>
          <w:i/>
          <w:noProof/>
        </w:rPr>
        <w:t>Aids</w:t>
      </w:r>
      <w:r w:rsidRPr="009C24F9">
        <w:rPr>
          <w:noProof/>
        </w:rPr>
        <w:t xml:space="preserve"> 2021;</w:t>
      </w:r>
      <w:r w:rsidRPr="009C24F9">
        <w:rPr>
          <w:b/>
          <w:noProof/>
        </w:rPr>
        <w:t>35</w:t>
      </w:r>
      <w:r w:rsidRPr="009C24F9">
        <w:rPr>
          <w:noProof/>
        </w:rPr>
        <w:t xml:space="preserve">:643-53. </w:t>
      </w:r>
      <w:r w:rsidRPr="001E1742">
        <w:rPr>
          <w:noProof/>
        </w:rPr>
        <w:t>https://doi.org/10.1097/QAD.0000000000002780</w:t>
      </w:r>
    </w:p>
    <w:p w14:paraId="1E3EAEF0" w14:textId="6730E65E" w:rsidR="009C24F9" w:rsidRPr="009C24F9" w:rsidRDefault="009C24F9" w:rsidP="009C24F9">
      <w:pPr>
        <w:pStyle w:val="EndNoteBibliography"/>
        <w:rPr>
          <w:noProof/>
        </w:rPr>
      </w:pPr>
      <w:r w:rsidRPr="009C24F9">
        <w:rPr>
          <w:noProof/>
        </w:rPr>
        <w:t>19.</w:t>
      </w:r>
      <w:r w:rsidRPr="009C24F9">
        <w:rPr>
          <w:noProof/>
        </w:rPr>
        <w:tab/>
        <w:t>DiClemente RJ, Wingood GM, Sales JM, Brown JL, Rose ES, Davis TL</w:t>
      </w:r>
      <w:r w:rsidRPr="009C24F9">
        <w:rPr>
          <w:i/>
          <w:noProof/>
        </w:rPr>
        <w:t>, et al.</w:t>
      </w:r>
      <w:r w:rsidRPr="009C24F9">
        <w:rPr>
          <w:noProof/>
        </w:rPr>
        <w:t xml:space="preserve"> Efficacy of a telephone-delivered sexually transmitted infection/human immunodeficiency virus prevention maintenance intervention for adolescents: a randomized clinical trial. </w:t>
      </w:r>
      <w:r w:rsidRPr="009C24F9">
        <w:rPr>
          <w:i/>
          <w:noProof/>
        </w:rPr>
        <w:t>JAMA Pediatr</w:t>
      </w:r>
      <w:r w:rsidRPr="009C24F9">
        <w:rPr>
          <w:noProof/>
        </w:rPr>
        <w:t xml:space="preserve"> 2014;</w:t>
      </w:r>
      <w:r w:rsidRPr="009C24F9">
        <w:rPr>
          <w:b/>
          <w:noProof/>
        </w:rPr>
        <w:t>168</w:t>
      </w:r>
      <w:r w:rsidRPr="009C24F9">
        <w:rPr>
          <w:noProof/>
        </w:rPr>
        <w:t xml:space="preserve">:938-46. </w:t>
      </w:r>
      <w:r w:rsidRPr="001E1742">
        <w:rPr>
          <w:noProof/>
        </w:rPr>
        <w:t>https://doi.org/10.1001/jamapediatrics.2014.1436</w:t>
      </w:r>
    </w:p>
    <w:p w14:paraId="7DFCE661" w14:textId="6954C739" w:rsidR="009C24F9" w:rsidRPr="009C24F9" w:rsidRDefault="009C24F9" w:rsidP="009C24F9">
      <w:pPr>
        <w:pStyle w:val="EndNoteBibliography"/>
        <w:rPr>
          <w:noProof/>
        </w:rPr>
      </w:pPr>
      <w:r w:rsidRPr="009C24F9">
        <w:rPr>
          <w:noProof/>
        </w:rPr>
        <w:t>20.</w:t>
      </w:r>
      <w:r w:rsidRPr="009C24F9">
        <w:rPr>
          <w:noProof/>
        </w:rPr>
        <w:tab/>
        <w:t xml:space="preserve">French RS, Bonell C, Wellings K, Weatherburn P. An exploratory review of HIV prevention mass media campaigns targeting men who have sex with men. </w:t>
      </w:r>
      <w:r w:rsidRPr="009C24F9">
        <w:rPr>
          <w:i/>
          <w:noProof/>
        </w:rPr>
        <w:t>BMC Public Health</w:t>
      </w:r>
      <w:r w:rsidRPr="009C24F9">
        <w:rPr>
          <w:noProof/>
        </w:rPr>
        <w:t xml:space="preserve"> 2014;</w:t>
      </w:r>
      <w:r w:rsidRPr="009C24F9">
        <w:rPr>
          <w:b/>
          <w:noProof/>
        </w:rPr>
        <w:t>14</w:t>
      </w:r>
      <w:r w:rsidRPr="009C24F9">
        <w:rPr>
          <w:noProof/>
        </w:rPr>
        <w:t xml:space="preserve">:616. </w:t>
      </w:r>
      <w:r w:rsidRPr="001E1742">
        <w:rPr>
          <w:noProof/>
        </w:rPr>
        <w:t>https://doi.org/10.1186/1471-2458-14-616</w:t>
      </w:r>
    </w:p>
    <w:p w14:paraId="4F003E72" w14:textId="699884CB" w:rsidR="009C24F9" w:rsidRPr="009C24F9" w:rsidRDefault="009C24F9" w:rsidP="009C24F9">
      <w:pPr>
        <w:pStyle w:val="EndNoteBibliography"/>
        <w:rPr>
          <w:noProof/>
        </w:rPr>
      </w:pPr>
      <w:r w:rsidRPr="009C24F9">
        <w:rPr>
          <w:noProof/>
        </w:rPr>
        <w:lastRenderedPageBreak/>
        <w:t>21.</w:t>
      </w:r>
      <w:r w:rsidRPr="009C24F9">
        <w:rPr>
          <w:noProof/>
        </w:rPr>
        <w:tab/>
        <w:t>Llewellyn CD, Abraham C, Pollard A, Jones CI, Bremner S, Miners A</w:t>
      </w:r>
      <w:r w:rsidRPr="009C24F9">
        <w:rPr>
          <w:i/>
          <w:noProof/>
        </w:rPr>
        <w:t>, et al.</w:t>
      </w:r>
      <w:r w:rsidRPr="009C24F9">
        <w:rPr>
          <w:noProof/>
        </w:rPr>
        <w:t xml:space="preserve"> A randomised controlled trial of a telephone administered brief HIV risk reduction intervention amongst men who have sex with men prescribed post-exposure prophylaxis for HIV after sexual exposure in the UK: Project PEPSE. </w:t>
      </w:r>
      <w:r w:rsidRPr="009C24F9">
        <w:rPr>
          <w:i/>
          <w:noProof/>
        </w:rPr>
        <w:t>PLoS One</w:t>
      </w:r>
      <w:r w:rsidRPr="009C24F9">
        <w:rPr>
          <w:noProof/>
        </w:rPr>
        <w:t xml:space="preserve"> 2019;</w:t>
      </w:r>
      <w:r w:rsidRPr="009C24F9">
        <w:rPr>
          <w:b/>
          <w:noProof/>
        </w:rPr>
        <w:t>14</w:t>
      </w:r>
      <w:r w:rsidRPr="009C24F9">
        <w:rPr>
          <w:noProof/>
        </w:rPr>
        <w:t xml:space="preserve">:e0216855. </w:t>
      </w:r>
      <w:r w:rsidRPr="001E1742">
        <w:rPr>
          <w:noProof/>
        </w:rPr>
        <w:t>https://doi.org/10.1371/journal.pone.0216855</w:t>
      </w:r>
    </w:p>
    <w:p w14:paraId="5624DE0E" w14:textId="6ED1983E" w:rsidR="009C24F9" w:rsidRPr="009C24F9" w:rsidRDefault="009C24F9" w:rsidP="009C24F9">
      <w:pPr>
        <w:pStyle w:val="EndNoteBibliography"/>
        <w:rPr>
          <w:noProof/>
        </w:rPr>
      </w:pPr>
      <w:r w:rsidRPr="009C24F9">
        <w:rPr>
          <w:noProof/>
        </w:rPr>
        <w:t>22.</w:t>
      </w:r>
      <w:r w:rsidRPr="009C24F9">
        <w:rPr>
          <w:noProof/>
        </w:rPr>
        <w:tab/>
        <w:t>Rosser BR, Oakes JM, Konstan J, Hooper S, Horvath KJ, Danilenko GP</w:t>
      </w:r>
      <w:r w:rsidRPr="009C24F9">
        <w:rPr>
          <w:i/>
          <w:noProof/>
        </w:rPr>
        <w:t>, et al.</w:t>
      </w:r>
      <w:r w:rsidRPr="009C24F9">
        <w:rPr>
          <w:noProof/>
        </w:rPr>
        <w:t xml:space="preserve"> Reducing HIV risk behavior of men who have sex with men through persuasive computing: results of the Men's INTernet Study-II. </w:t>
      </w:r>
      <w:r w:rsidRPr="009C24F9">
        <w:rPr>
          <w:i/>
          <w:noProof/>
        </w:rPr>
        <w:t>Aids</w:t>
      </w:r>
      <w:r w:rsidRPr="009C24F9">
        <w:rPr>
          <w:noProof/>
        </w:rPr>
        <w:t xml:space="preserve"> 2010;</w:t>
      </w:r>
      <w:r w:rsidRPr="009C24F9">
        <w:rPr>
          <w:b/>
          <w:noProof/>
        </w:rPr>
        <w:t>24</w:t>
      </w:r>
      <w:r w:rsidRPr="009C24F9">
        <w:rPr>
          <w:noProof/>
        </w:rPr>
        <w:t xml:space="preserve">:2099-107. </w:t>
      </w:r>
      <w:r w:rsidRPr="001E1742">
        <w:rPr>
          <w:noProof/>
        </w:rPr>
        <w:t>https://doi.org/10.1097/QAD.0b013e32833c4ac7</w:t>
      </w:r>
    </w:p>
    <w:p w14:paraId="2331DB7B" w14:textId="77777777" w:rsidR="009C24F9" w:rsidRPr="009C24F9" w:rsidRDefault="009C24F9" w:rsidP="009C24F9">
      <w:pPr>
        <w:pStyle w:val="EndNoteBibliography"/>
        <w:rPr>
          <w:noProof/>
        </w:rPr>
      </w:pPr>
      <w:r w:rsidRPr="009C24F9">
        <w:rPr>
          <w:noProof/>
        </w:rPr>
        <w:t>23.</w:t>
      </w:r>
      <w:r w:rsidRPr="009C24F9">
        <w:rPr>
          <w:noProof/>
        </w:rPr>
        <w:tab/>
        <w:t>Andersen B, Low N, Martin Hilber A, Redmond S, Scott P, Cassell JA</w:t>
      </w:r>
      <w:r w:rsidRPr="009C24F9">
        <w:rPr>
          <w:i/>
          <w:noProof/>
        </w:rPr>
        <w:t>, et al.</w:t>
      </w:r>
      <w:r w:rsidRPr="009C24F9">
        <w:rPr>
          <w:noProof/>
        </w:rPr>
        <w:t xml:space="preserve"> </w:t>
      </w:r>
      <w:r w:rsidRPr="009C24F9">
        <w:rPr>
          <w:i/>
          <w:noProof/>
        </w:rPr>
        <w:t>Public Health benefits of partner notification for sexually transmitted infections and HIV: ECDC Technical Report</w:t>
      </w:r>
      <w:r w:rsidRPr="009C24F9">
        <w:rPr>
          <w:noProof/>
        </w:rPr>
        <w:t>; 2013.</w:t>
      </w:r>
    </w:p>
    <w:p w14:paraId="6850E068" w14:textId="77777777" w:rsidR="009C24F9" w:rsidRPr="009C24F9" w:rsidRDefault="009C24F9" w:rsidP="009C24F9">
      <w:pPr>
        <w:pStyle w:val="EndNoteBibliography"/>
        <w:rPr>
          <w:noProof/>
        </w:rPr>
      </w:pPr>
      <w:r w:rsidRPr="009C24F9">
        <w:rPr>
          <w:noProof/>
        </w:rPr>
        <w:t>24.</w:t>
      </w:r>
      <w:r w:rsidRPr="009C24F9">
        <w:rPr>
          <w:noProof/>
        </w:rPr>
        <w:tab/>
        <w:t>Estcourt C, Sutcliffe L, Mercer C, Copas A, Muniia P, Rait G</w:t>
      </w:r>
      <w:r w:rsidRPr="009C24F9">
        <w:rPr>
          <w:i/>
          <w:noProof/>
        </w:rPr>
        <w:t>, et al.</w:t>
      </w:r>
      <w:r w:rsidRPr="009C24F9">
        <w:rPr>
          <w:noProof/>
        </w:rPr>
        <w:t xml:space="preserve"> Can accelerated partner therapy (APT) improve outcomes of partner notification for women diagnosed with genital chlamydia in primary care settings: A pilot randomized controlled trial in general practice and community sexual health services. 2014 STD Prevention Conference Atlanta, GA United States., abstract no. 97.</w:t>
      </w:r>
    </w:p>
    <w:p w14:paraId="2174131D" w14:textId="7083E72D" w:rsidR="009C24F9" w:rsidRPr="009C24F9" w:rsidRDefault="009C24F9" w:rsidP="009C24F9">
      <w:pPr>
        <w:pStyle w:val="EndNoteBibliography"/>
        <w:rPr>
          <w:noProof/>
        </w:rPr>
      </w:pPr>
      <w:r w:rsidRPr="009C24F9">
        <w:rPr>
          <w:noProof/>
        </w:rPr>
        <w:t>25.</w:t>
      </w:r>
      <w:r w:rsidRPr="009C24F9">
        <w:rPr>
          <w:noProof/>
        </w:rPr>
        <w:tab/>
        <w:t xml:space="preserve">Herzog SA, McClean H, Carne CA, Low N. Variation in partner notification outcomes for chlamydia in UK genitourinary medicine clinics: multilevel study. </w:t>
      </w:r>
      <w:r w:rsidRPr="009C24F9">
        <w:rPr>
          <w:i/>
          <w:noProof/>
        </w:rPr>
        <w:t>Sex Transm Infect</w:t>
      </w:r>
      <w:r w:rsidRPr="009C24F9">
        <w:rPr>
          <w:noProof/>
        </w:rPr>
        <w:t xml:space="preserve"> 2011;</w:t>
      </w:r>
      <w:r w:rsidRPr="009C24F9">
        <w:rPr>
          <w:b/>
          <w:noProof/>
        </w:rPr>
        <w:t>87</w:t>
      </w:r>
      <w:r w:rsidRPr="009C24F9">
        <w:rPr>
          <w:noProof/>
        </w:rPr>
        <w:t xml:space="preserve">:420-5. </w:t>
      </w:r>
      <w:r w:rsidRPr="001E1742">
        <w:rPr>
          <w:noProof/>
        </w:rPr>
        <w:t>https://doi.org/10.1136/sti.2011.049320</w:t>
      </w:r>
    </w:p>
    <w:p w14:paraId="7716AF73" w14:textId="7A55B484" w:rsidR="009C24F9" w:rsidRPr="009C24F9" w:rsidRDefault="009C24F9" w:rsidP="009C24F9">
      <w:pPr>
        <w:pStyle w:val="EndNoteBibliography"/>
        <w:rPr>
          <w:noProof/>
        </w:rPr>
      </w:pPr>
      <w:r w:rsidRPr="009C24F9">
        <w:rPr>
          <w:noProof/>
        </w:rPr>
        <w:t>26.</w:t>
      </w:r>
      <w:r w:rsidRPr="009C24F9">
        <w:rPr>
          <w:noProof/>
        </w:rPr>
        <w:tab/>
        <w:t xml:space="preserve">Niccolai LM, Livingston KA, Teng FF, Pettigrew MM. Behavioral intentions in sexual partnerships following a diagnosis of Chlamydia trachomatis. </w:t>
      </w:r>
      <w:r w:rsidRPr="009C24F9">
        <w:rPr>
          <w:i/>
          <w:noProof/>
        </w:rPr>
        <w:t>Prev Med</w:t>
      </w:r>
      <w:r w:rsidRPr="009C24F9">
        <w:rPr>
          <w:noProof/>
        </w:rPr>
        <w:t xml:space="preserve"> 2008;</w:t>
      </w:r>
      <w:r w:rsidRPr="009C24F9">
        <w:rPr>
          <w:b/>
          <w:noProof/>
        </w:rPr>
        <w:t>46</w:t>
      </w:r>
      <w:r w:rsidRPr="009C24F9">
        <w:rPr>
          <w:noProof/>
        </w:rPr>
        <w:t xml:space="preserve">:170-6. </w:t>
      </w:r>
      <w:r w:rsidRPr="001E1742">
        <w:rPr>
          <w:noProof/>
        </w:rPr>
        <w:t>https://doi.org/10.1016/j.ypmed.2007.08.013</w:t>
      </w:r>
    </w:p>
    <w:p w14:paraId="7320D0BB" w14:textId="6371A0EB" w:rsidR="009C24F9" w:rsidRPr="009C24F9" w:rsidRDefault="009C24F9" w:rsidP="009C24F9">
      <w:pPr>
        <w:pStyle w:val="EndNoteBibliography"/>
        <w:rPr>
          <w:noProof/>
        </w:rPr>
      </w:pPr>
      <w:r w:rsidRPr="009C24F9">
        <w:rPr>
          <w:noProof/>
        </w:rPr>
        <w:t>27.</w:t>
      </w:r>
      <w:r w:rsidRPr="009C24F9">
        <w:rPr>
          <w:noProof/>
        </w:rPr>
        <w:tab/>
        <w:t>Free C, Knight R, Robertson S, Whittaker R, Edwards P, Zhou W</w:t>
      </w:r>
      <w:r w:rsidRPr="009C24F9">
        <w:rPr>
          <w:i/>
          <w:noProof/>
        </w:rPr>
        <w:t>, et al.</w:t>
      </w:r>
      <w:r w:rsidRPr="009C24F9">
        <w:rPr>
          <w:noProof/>
        </w:rPr>
        <w:t xml:space="preserve"> Smoking cessation support delivered via mobile phone text messaging (txt2stop): a single-blind, randomised trial. </w:t>
      </w:r>
      <w:r w:rsidRPr="009C24F9">
        <w:rPr>
          <w:i/>
          <w:noProof/>
        </w:rPr>
        <w:t>Lancet</w:t>
      </w:r>
      <w:r w:rsidRPr="009C24F9">
        <w:rPr>
          <w:noProof/>
        </w:rPr>
        <w:t xml:space="preserve"> 2011;</w:t>
      </w:r>
      <w:r w:rsidRPr="009C24F9">
        <w:rPr>
          <w:b/>
          <w:noProof/>
        </w:rPr>
        <w:t>378</w:t>
      </w:r>
      <w:r w:rsidRPr="009C24F9">
        <w:rPr>
          <w:noProof/>
        </w:rPr>
        <w:t xml:space="preserve">:49-55. </w:t>
      </w:r>
      <w:r w:rsidRPr="001E1742">
        <w:rPr>
          <w:noProof/>
        </w:rPr>
        <w:t>https://doi.org/10.1016/S0140-6736(11)60701-0</w:t>
      </w:r>
    </w:p>
    <w:p w14:paraId="3CE3CA72" w14:textId="3F88EAF5" w:rsidR="009C24F9" w:rsidRPr="009C24F9" w:rsidRDefault="009C24F9" w:rsidP="009C24F9">
      <w:pPr>
        <w:pStyle w:val="EndNoteBibliography"/>
        <w:rPr>
          <w:noProof/>
        </w:rPr>
      </w:pPr>
      <w:r w:rsidRPr="009C24F9">
        <w:rPr>
          <w:noProof/>
        </w:rPr>
        <w:t>28.</w:t>
      </w:r>
      <w:r w:rsidRPr="009C24F9">
        <w:rPr>
          <w:noProof/>
        </w:rPr>
        <w:tab/>
        <w:t xml:space="preserve">Guerriero C, Cairns J, Roberts I, Rodgers A, Whittaker R, Free C. The cost-effectiveness of smoking cessation support delivered by mobile phone text messaging: Txt2stop. </w:t>
      </w:r>
      <w:r w:rsidRPr="009C24F9">
        <w:rPr>
          <w:i/>
          <w:noProof/>
        </w:rPr>
        <w:t>Eur J Health Econ</w:t>
      </w:r>
      <w:r w:rsidRPr="009C24F9">
        <w:rPr>
          <w:noProof/>
        </w:rPr>
        <w:t xml:space="preserve"> 2013;</w:t>
      </w:r>
      <w:r w:rsidRPr="009C24F9">
        <w:rPr>
          <w:b/>
          <w:noProof/>
        </w:rPr>
        <w:t>14</w:t>
      </w:r>
      <w:r w:rsidRPr="009C24F9">
        <w:rPr>
          <w:noProof/>
        </w:rPr>
        <w:t xml:space="preserve">:789-97. </w:t>
      </w:r>
      <w:r w:rsidRPr="001E1742">
        <w:rPr>
          <w:noProof/>
        </w:rPr>
        <w:t>https://doi.org/10.1007/s10198-012-0424-5</w:t>
      </w:r>
    </w:p>
    <w:p w14:paraId="188B6F5B" w14:textId="77777777" w:rsidR="009C24F9" w:rsidRPr="009C24F9" w:rsidRDefault="009C24F9" w:rsidP="009C24F9">
      <w:pPr>
        <w:pStyle w:val="EndNoteBibliography"/>
        <w:rPr>
          <w:noProof/>
        </w:rPr>
      </w:pPr>
      <w:r w:rsidRPr="009C24F9">
        <w:rPr>
          <w:noProof/>
        </w:rPr>
        <w:t>29.</w:t>
      </w:r>
      <w:r w:rsidRPr="009C24F9">
        <w:rPr>
          <w:noProof/>
        </w:rPr>
        <w:tab/>
        <w:t xml:space="preserve">Burns K, Keating P, Free C. A Systematic Review of mHealth RCTs for Sexual Health. </w:t>
      </w:r>
      <w:r w:rsidRPr="009C24F9">
        <w:rPr>
          <w:i/>
          <w:noProof/>
        </w:rPr>
        <w:t>BMC Public Health</w:t>
      </w:r>
      <w:r w:rsidRPr="009C24F9">
        <w:rPr>
          <w:noProof/>
        </w:rPr>
        <w:t xml:space="preserve"> 2016;</w:t>
      </w:r>
      <w:r w:rsidRPr="009C24F9">
        <w:rPr>
          <w:b/>
          <w:noProof/>
        </w:rPr>
        <w:t>16</w:t>
      </w:r>
      <w:r w:rsidRPr="009C24F9">
        <w:rPr>
          <w:noProof/>
        </w:rPr>
        <w:t>:778.</w:t>
      </w:r>
    </w:p>
    <w:p w14:paraId="79B5ECA9" w14:textId="42F3102B" w:rsidR="009C24F9" w:rsidRPr="009C24F9" w:rsidRDefault="009C24F9" w:rsidP="009C24F9">
      <w:pPr>
        <w:pStyle w:val="EndNoteBibliography"/>
        <w:rPr>
          <w:noProof/>
        </w:rPr>
      </w:pPr>
      <w:r w:rsidRPr="009C24F9">
        <w:rPr>
          <w:noProof/>
        </w:rPr>
        <w:t>30.</w:t>
      </w:r>
      <w:r w:rsidRPr="009C24F9">
        <w:rPr>
          <w:noProof/>
        </w:rPr>
        <w:tab/>
        <w:t>Free C, McCarthy O, French RS, Wellings K, Michie S, Roberts I</w:t>
      </w:r>
      <w:r w:rsidRPr="009C24F9">
        <w:rPr>
          <w:i/>
          <w:noProof/>
        </w:rPr>
        <w:t>, et al.</w:t>
      </w:r>
      <w:r w:rsidRPr="009C24F9">
        <w:rPr>
          <w:noProof/>
        </w:rPr>
        <w:t xml:space="preserve"> Can text messages increase safer sex behaviours in young people? Intervention development and pilot randomised controlled trial. </w:t>
      </w:r>
      <w:r w:rsidRPr="009C24F9">
        <w:rPr>
          <w:i/>
          <w:noProof/>
        </w:rPr>
        <w:t>Health Technol Assess</w:t>
      </w:r>
      <w:r w:rsidRPr="009C24F9">
        <w:rPr>
          <w:noProof/>
        </w:rPr>
        <w:t xml:space="preserve"> 2016;</w:t>
      </w:r>
      <w:r w:rsidRPr="009C24F9">
        <w:rPr>
          <w:b/>
          <w:noProof/>
        </w:rPr>
        <w:t>20</w:t>
      </w:r>
      <w:r w:rsidRPr="009C24F9">
        <w:rPr>
          <w:noProof/>
        </w:rPr>
        <w:t xml:space="preserve">:1-82. </w:t>
      </w:r>
      <w:r w:rsidRPr="001E1742">
        <w:rPr>
          <w:noProof/>
        </w:rPr>
        <w:t>https://doi.org/10.3310/hta20570</w:t>
      </w:r>
    </w:p>
    <w:p w14:paraId="639132CA" w14:textId="68E8B31F" w:rsidR="009C24F9" w:rsidRPr="009C24F9" w:rsidRDefault="009C24F9" w:rsidP="009C24F9">
      <w:pPr>
        <w:pStyle w:val="EndNoteBibliography"/>
        <w:rPr>
          <w:noProof/>
        </w:rPr>
      </w:pPr>
      <w:r w:rsidRPr="009C24F9">
        <w:rPr>
          <w:noProof/>
        </w:rPr>
        <w:t>31.</w:t>
      </w:r>
      <w:r w:rsidRPr="009C24F9">
        <w:rPr>
          <w:noProof/>
        </w:rPr>
        <w:tab/>
        <w:t>Free C, Phillips G, Galli L, Watson L, Felix L, Edwards P</w:t>
      </w:r>
      <w:r w:rsidRPr="009C24F9">
        <w:rPr>
          <w:i/>
          <w:noProof/>
        </w:rPr>
        <w:t>, et al.</w:t>
      </w:r>
      <w:r w:rsidRPr="009C24F9">
        <w:rPr>
          <w:noProof/>
        </w:rPr>
        <w:t xml:space="preserve"> The effectiveness of mobile-health technology-based health behaviour change or disease management interventions for health care consumers: a systematic review. </w:t>
      </w:r>
      <w:r w:rsidRPr="009C24F9">
        <w:rPr>
          <w:i/>
          <w:noProof/>
        </w:rPr>
        <w:t>PLoS Med</w:t>
      </w:r>
      <w:r w:rsidRPr="009C24F9">
        <w:rPr>
          <w:noProof/>
        </w:rPr>
        <w:t xml:space="preserve"> 2013;</w:t>
      </w:r>
      <w:r w:rsidRPr="009C24F9">
        <w:rPr>
          <w:b/>
          <w:noProof/>
        </w:rPr>
        <w:t>10</w:t>
      </w:r>
      <w:r w:rsidRPr="009C24F9">
        <w:rPr>
          <w:noProof/>
        </w:rPr>
        <w:t xml:space="preserve">:e1001362. </w:t>
      </w:r>
      <w:r w:rsidRPr="001E1742">
        <w:rPr>
          <w:noProof/>
        </w:rPr>
        <w:t>https://doi.org/10.1371/journal.pmed.1001362</w:t>
      </w:r>
    </w:p>
    <w:p w14:paraId="3537C4DA" w14:textId="26745330" w:rsidR="009C24F9" w:rsidRPr="009C24F9" w:rsidRDefault="009C24F9" w:rsidP="009C24F9">
      <w:pPr>
        <w:pStyle w:val="EndNoteBibliography"/>
        <w:rPr>
          <w:noProof/>
        </w:rPr>
      </w:pPr>
      <w:r w:rsidRPr="009C24F9">
        <w:rPr>
          <w:noProof/>
        </w:rPr>
        <w:t>32.</w:t>
      </w:r>
      <w:r w:rsidRPr="009C24F9">
        <w:rPr>
          <w:noProof/>
        </w:rPr>
        <w:tab/>
        <w:t>Palmer MJ, Henschke N, Villanueva G, Maayan N, Bergman H, Glenton C</w:t>
      </w:r>
      <w:r w:rsidRPr="009C24F9">
        <w:rPr>
          <w:i/>
          <w:noProof/>
        </w:rPr>
        <w:t>, et al.</w:t>
      </w:r>
      <w:r w:rsidRPr="009C24F9">
        <w:rPr>
          <w:noProof/>
        </w:rPr>
        <w:t xml:space="preserve"> Targeted client communication via mobile devices for improving sexual and reproductive health. </w:t>
      </w:r>
      <w:r w:rsidRPr="009C24F9">
        <w:rPr>
          <w:i/>
          <w:noProof/>
        </w:rPr>
        <w:t>Cochrane Database Syst Rev</w:t>
      </w:r>
      <w:r w:rsidRPr="009C24F9">
        <w:rPr>
          <w:noProof/>
        </w:rPr>
        <w:t xml:space="preserve"> 2020;</w:t>
      </w:r>
      <w:r w:rsidRPr="009C24F9">
        <w:rPr>
          <w:b/>
          <w:noProof/>
        </w:rPr>
        <w:t>8</w:t>
      </w:r>
      <w:r w:rsidRPr="009C24F9">
        <w:rPr>
          <w:noProof/>
        </w:rPr>
        <w:t xml:space="preserve">:CD013680. </w:t>
      </w:r>
      <w:r w:rsidRPr="001E1742">
        <w:rPr>
          <w:noProof/>
        </w:rPr>
        <w:t>https://doi.org/10.1002/14651858.CD013680</w:t>
      </w:r>
    </w:p>
    <w:p w14:paraId="1585CEFA" w14:textId="03A12434" w:rsidR="009C24F9" w:rsidRPr="009C24F9" w:rsidRDefault="009C24F9" w:rsidP="009C24F9">
      <w:pPr>
        <w:pStyle w:val="EndNoteBibliography"/>
        <w:rPr>
          <w:noProof/>
        </w:rPr>
      </w:pPr>
      <w:r w:rsidRPr="009C24F9">
        <w:rPr>
          <w:noProof/>
        </w:rPr>
        <w:t>33.</w:t>
      </w:r>
      <w:r w:rsidRPr="009C24F9">
        <w:rPr>
          <w:noProof/>
        </w:rPr>
        <w:tab/>
        <w:t>Guyatt GH, Oxman AD, Vist GE, Kunz R, Falck-Ytter Y, Alonso-Coello P</w:t>
      </w:r>
      <w:r w:rsidRPr="009C24F9">
        <w:rPr>
          <w:i/>
          <w:noProof/>
        </w:rPr>
        <w:t>, et al.</w:t>
      </w:r>
      <w:r w:rsidRPr="009C24F9">
        <w:rPr>
          <w:noProof/>
        </w:rPr>
        <w:t xml:space="preserve"> GRADE: an emerging consensus on rating quality of evidence and strength of recommendations. </w:t>
      </w:r>
      <w:r w:rsidRPr="009C24F9">
        <w:rPr>
          <w:i/>
          <w:noProof/>
        </w:rPr>
        <w:t>BMJ</w:t>
      </w:r>
      <w:r w:rsidRPr="009C24F9">
        <w:rPr>
          <w:noProof/>
        </w:rPr>
        <w:t xml:space="preserve"> 2008;</w:t>
      </w:r>
      <w:r w:rsidRPr="009C24F9">
        <w:rPr>
          <w:b/>
          <w:noProof/>
        </w:rPr>
        <w:t>336</w:t>
      </w:r>
      <w:r w:rsidRPr="009C24F9">
        <w:rPr>
          <w:noProof/>
        </w:rPr>
        <w:t xml:space="preserve">:924-6. </w:t>
      </w:r>
      <w:r w:rsidRPr="001E1742">
        <w:rPr>
          <w:noProof/>
        </w:rPr>
        <w:t>https://doi.org/10.1136/bmj.39489.470347.AD</w:t>
      </w:r>
    </w:p>
    <w:p w14:paraId="086790BE" w14:textId="77777777" w:rsidR="009C24F9" w:rsidRPr="009C24F9" w:rsidRDefault="009C24F9" w:rsidP="009C24F9">
      <w:pPr>
        <w:pStyle w:val="EndNoteBibliography"/>
        <w:rPr>
          <w:noProof/>
        </w:rPr>
      </w:pPr>
      <w:r w:rsidRPr="009C24F9">
        <w:rPr>
          <w:noProof/>
        </w:rPr>
        <w:t>34.</w:t>
      </w:r>
      <w:r w:rsidRPr="009C24F9">
        <w:rPr>
          <w:noProof/>
        </w:rPr>
        <w:tab/>
        <w:t>McMaster U. GRADEpro GDT: GRADEpro Guideline Development Tool [Software]. In: developed by Evidence Prime I, ed.; 2020: System Requirement.</w:t>
      </w:r>
    </w:p>
    <w:p w14:paraId="501A4542" w14:textId="54941FA8" w:rsidR="009C24F9" w:rsidRPr="009C24F9" w:rsidRDefault="009C24F9" w:rsidP="009C24F9">
      <w:pPr>
        <w:pStyle w:val="EndNoteBibliography"/>
        <w:rPr>
          <w:noProof/>
        </w:rPr>
      </w:pPr>
      <w:r w:rsidRPr="009C24F9">
        <w:rPr>
          <w:noProof/>
        </w:rPr>
        <w:t>35.</w:t>
      </w:r>
      <w:r w:rsidRPr="009C24F9">
        <w:rPr>
          <w:noProof/>
        </w:rPr>
        <w:tab/>
        <w:t xml:space="preserve">Berendes S, Gubijev A, McCarthy OL, Palmer MJ, Wilson E, Free C. Sexual health interventions delivered to participants by mobile technology: a systematic review and meta-analysis of randomised controlled trials. </w:t>
      </w:r>
      <w:r w:rsidRPr="009C24F9">
        <w:rPr>
          <w:i/>
          <w:noProof/>
        </w:rPr>
        <w:t>Sex Transm Infect</w:t>
      </w:r>
      <w:r w:rsidRPr="009C24F9">
        <w:rPr>
          <w:noProof/>
        </w:rPr>
        <w:t xml:space="preserve"> 2021;</w:t>
      </w:r>
      <w:r w:rsidRPr="009C24F9">
        <w:rPr>
          <w:b/>
          <w:noProof/>
        </w:rPr>
        <w:t>97</w:t>
      </w:r>
      <w:r w:rsidRPr="009C24F9">
        <w:rPr>
          <w:noProof/>
        </w:rPr>
        <w:t xml:space="preserve">:190-200. </w:t>
      </w:r>
      <w:r w:rsidRPr="001E1742">
        <w:rPr>
          <w:noProof/>
        </w:rPr>
        <w:t>https://doi.org/10.1136/sextrans-2020-054853</w:t>
      </w:r>
    </w:p>
    <w:p w14:paraId="5A8A0663" w14:textId="77777777" w:rsidR="009C24F9" w:rsidRPr="009C24F9" w:rsidRDefault="009C24F9" w:rsidP="009C24F9">
      <w:pPr>
        <w:pStyle w:val="EndNoteBibliography"/>
        <w:rPr>
          <w:noProof/>
        </w:rPr>
      </w:pPr>
      <w:r w:rsidRPr="009C24F9">
        <w:rPr>
          <w:noProof/>
        </w:rPr>
        <w:t>36.</w:t>
      </w:r>
      <w:r w:rsidRPr="009C24F9">
        <w:rPr>
          <w:noProof/>
        </w:rPr>
        <w:tab/>
        <w:t xml:space="preserve">Berendes S, Palmer M, Gubijev A, McCarthy O, Wilson E, Free C. </w:t>
      </w:r>
      <w:r w:rsidRPr="009C24F9">
        <w:rPr>
          <w:i/>
          <w:noProof/>
        </w:rPr>
        <w:t>Sexual health interventions delivered by mobile technology: protocol of a systematic review of randomised controlled trials</w:t>
      </w:r>
      <w:r w:rsidRPr="009C24F9">
        <w:rPr>
          <w:noProof/>
        </w:rPr>
        <w:t xml:space="preserve"> no. CRD42020172323. York, UK: PROSPERO; 2020.</w:t>
      </w:r>
    </w:p>
    <w:p w14:paraId="6AF710AC" w14:textId="30564980" w:rsidR="009C24F9" w:rsidRPr="009C24F9" w:rsidRDefault="009C24F9" w:rsidP="009C24F9">
      <w:pPr>
        <w:pStyle w:val="EndNoteBibliography"/>
        <w:rPr>
          <w:noProof/>
        </w:rPr>
      </w:pPr>
      <w:r w:rsidRPr="009C24F9">
        <w:rPr>
          <w:noProof/>
        </w:rPr>
        <w:t>37.</w:t>
      </w:r>
      <w:r w:rsidRPr="009C24F9">
        <w:rPr>
          <w:noProof/>
        </w:rPr>
        <w:tab/>
        <w:t>Lim MS, Hocking JS, Aitken CK, Fairley CK, Jordan L, Lewis JA</w:t>
      </w:r>
      <w:r w:rsidRPr="009C24F9">
        <w:rPr>
          <w:i/>
          <w:noProof/>
        </w:rPr>
        <w:t>, et al.</w:t>
      </w:r>
      <w:r w:rsidRPr="009C24F9">
        <w:rPr>
          <w:noProof/>
        </w:rPr>
        <w:t xml:space="preserve"> Impact of text and email messaging on the sexual health of young people: a randomised controlled trial. </w:t>
      </w:r>
      <w:r w:rsidRPr="009C24F9">
        <w:rPr>
          <w:i/>
          <w:noProof/>
        </w:rPr>
        <w:t>Journal of epidemiology and community health</w:t>
      </w:r>
      <w:r w:rsidRPr="009C24F9">
        <w:rPr>
          <w:noProof/>
        </w:rPr>
        <w:t xml:space="preserve"> 2012;</w:t>
      </w:r>
      <w:r w:rsidRPr="009C24F9">
        <w:rPr>
          <w:b/>
          <w:noProof/>
        </w:rPr>
        <w:t>66</w:t>
      </w:r>
      <w:r w:rsidRPr="009C24F9">
        <w:rPr>
          <w:noProof/>
        </w:rPr>
        <w:t xml:space="preserve">:69-74. </w:t>
      </w:r>
      <w:r w:rsidRPr="001E1742">
        <w:rPr>
          <w:noProof/>
        </w:rPr>
        <w:t>https://doi.org/10.1136/jech.2009.100396</w:t>
      </w:r>
    </w:p>
    <w:p w14:paraId="292B8AC3" w14:textId="77777777" w:rsidR="009C24F9" w:rsidRPr="009C24F9" w:rsidRDefault="009C24F9" w:rsidP="009C24F9">
      <w:pPr>
        <w:pStyle w:val="EndNoteBibliography"/>
        <w:rPr>
          <w:noProof/>
        </w:rPr>
      </w:pPr>
      <w:r w:rsidRPr="009C24F9">
        <w:rPr>
          <w:noProof/>
        </w:rPr>
        <w:t>38.</w:t>
      </w:r>
      <w:r w:rsidRPr="009C24F9">
        <w:rPr>
          <w:noProof/>
        </w:rPr>
        <w:tab/>
        <w:t>Downing S, Cashman C, McNamee H, Penney D, Russell D, Hellard M. Increasing Chlamydia test of re-infection rates using SMS reminders and incentives.</w:t>
      </w:r>
      <w:r w:rsidRPr="009C24F9">
        <w:rPr>
          <w:i/>
          <w:noProof/>
        </w:rPr>
        <w:t xml:space="preserve"> Sex Transm Infect</w:t>
      </w:r>
      <w:r w:rsidRPr="009C24F9">
        <w:rPr>
          <w:noProof/>
        </w:rPr>
        <w:t xml:space="preserve"> 2013;</w:t>
      </w:r>
      <w:r w:rsidRPr="009C24F9">
        <w:rPr>
          <w:b/>
          <w:noProof/>
        </w:rPr>
        <w:t>89</w:t>
      </w:r>
      <w:r w:rsidRPr="009C24F9">
        <w:rPr>
          <w:noProof/>
        </w:rPr>
        <w:t>:16-9.</w:t>
      </w:r>
    </w:p>
    <w:p w14:paraId="722DBEF3" w14:textId="77777777" w:rsidR="009C24F9" w:rsidRPr="009C24F9" w:rsidRDefault="009C24F9" w:rsidP="009C24F9">
      <w:pPr>
        <w:pStyle w:val="EndNoteBibliography"/>
        <w:rPr>
          <w:noProof/>
        </w:rPr>
      </w:pPr>
      <w:r w:rsidRPr="009C24F9">
        <w:rPr>
          <w:noProof/>
        </w:rPr>
        <w:t>39.</w:t>
      </w:r>
      <w:r w:rsidRPr="009C24F9">
        <w:rPr>
          <w:noProof/>
        </w:rPr>
        <w:tab/>
        <w:t xml:space="preserve">Gold J, Aitken C, Dixon H, Lim M, Gouillou M, Spelman T. A randomised controlled trial using mobile advertising to promote safer sex and sun safety to young people. </w:t>
      </w:r>
      <w:r w:rsidRPr="009C24F9">
        <w:rPr>
          <w:i/>
          <w:noProof/>
        </w:rPr>
        <w:t xml:space="preserve">Health Educ Res </w:t>
      </w:r>
      <w:r w:rsidRPr="009C24F9">
        <w:rPr>
          <w:noProof/>
        </w:rPr>
        <w:t>2011;</w:t>
      </w:r>
      <w:r w:rsidRPr="009C24F9">
        <w:rPr>
          <w:b/>
          <w:noProof/>
        </w:rPr>
        <w:t>26</w:t>
      </w:r>
      <w:r w:rsidRPr="009C24F9">
        <w:rPr>
          <w:noProof/>
        </w:rPr>
        <w:t>:782-94.</w:t>
      </w:r>
    </w:p>
    <w:p w14:paraId="0996BC7D" w14:textId="6CCC3E3D" w:rsidR="009C24F9" w:rsidRPr="009C24F9" w:rsidRDefault="009C24F9" w:rsidP="009C24F9">
      <w:pPr>
        <w:pStyle w:val="EndNoteBibliography"/>
        <w:rPr>
          <w:noProof/>
        </w:rPr>
      </w:pPr>
      <w:r w:rsidRPr="009C24F9">
        <w:rPr>
          <w:noProof/>
        </w:rPr>
        <w:t>40.</w:t>
      </w:r>
      <w:r w:rsidRPr="009C24F9">
        <w:rPr>
          <w:noProof/>
        </w:rPr>
        <w:tab/>
        <w:t>Govender K, Beckett S, Masebo W, Braga C, Zambezi P, Manhique M</w:t>
      </w:r>
      <w:r w:rsidRPr="009C24F9">
        <w:rPr>
          <w:i/>
          <w:noProof/>
        </w:rPr>
        <w:t>, et al.</w:t>
      </w:r>
      <w:r w:rsidRPr="009C24F9">
        <w:rPr>
          <w:noProof/>
        </w:rPr>
        <w:t xml:space="preserve"> Effects of a Short Message Service (SMS) Intervention on Reduction of HIV Risk Behaviours and Improving HIV Testing Rates Among Populations located near Roadside Wellness Clinics: A Cluster Randomised Controlled Trial in South Africa, Zimbabwe and Mozambique. </w:t>
      </w:r>
      <w:r w:rsidRPr="009C24F9">
        <w:rPr>
          <w:i/>
          <w:noProof/>
        </w:rPr>
        <w:t>Aids Behav</w:t>
      </w:r>
      <w:r w:rsidRPr="009C24F9">
        <w:rPr>
          <w:noProof/>
        </w:rPr>
        <w:t xml:space="preserve"> 2019;</w:t>
      </w:r>
      <w:r w:rsidRPr="009C24F9">
        <w:rPr>
          <w:b/>
          <w:noProof/>
        </w:rPr>
        <w:t>23</w:t>
      </w:r>
      <w:r w:rsidRPr="009C24F9">
        <w:rPr>
          <w:noProof/>
        </w:rPr>
        <w:t xml:space="preserve">:3119-28. </w:t>
      </w:r>
      <w:r w:rsidRPr="001E1742">
        <w:rPr>
          <w:noProof/>
        </w:rPr>
        <w:t>https://doi.org/10.1007/s10461-019-02427-6</w:t>
      </w:r>
    </w:p>
    <w:p w14:paraId="4A2B16F9" w14:textId="7F4D4AC1" w:rsidR="009C24F9" w:rsidRPr="009C24F9" w:rsidRDefault="009C24F9" w:rsidP="009C24F9">
      <w:pPr>
        <w:pStyle w:val="EndNoteBibliography"/>
        <w:rPr>
          <w:noProof/>
        </w:rPr>
      </w:pPr>
      <w:r w:rsidRPr="009C24F9">
        <w:rPr>
          <w:noProof/>
        </w:rPr>
        <w:t>41.</w:t>
      </w:r>
      <w:r w:rsidRPr="009C24F9">
        <w:rPr>
          <w:noProof/>
        </w:rPr>
        <w:tab/>
        <w:t>Mugo PM, Wahome EW, Gichuru EN, Mwashigadi GM, Thiong'o AN, Prins HA</w:t>
      </w:r>
      <w:r w:rsidRPr="009C24F9">
        <w:rPr>
          <w:i/>
          <w:noProof/>
        </w:rPr>
        <w:t>, et al.</w:t>
      </w:r>
      <w:r w:rsidRPr="009C24F9">
        <w:rPr>
          <w:noProof/>
        </w:rPr>
        <w:t xml:space="preserve"> Effect of Text Message, Phone Call, and In-Person Appointment Reminders on Uptake of Repeat HIV Testing among </w:t>
      </w:r>
      <w:r w:rsidRPr="009C24F9">
        <w:rPr>
          <w:noProof/>
        </w:rPr>
        <w:lastRenderedPageBreak/>
        <w:t xml:space="preserve">Outpatients Screened for Acute HIV Infection in Kenya: A Randomized Controlled Trial. </w:t>
      </w:r>
      <w:r w:rsidRPr="009C24F9">
        <w:rPr>
          <w:i/>
          <w:noProof/>
        </w:rPr>
        <w:t>PLoS One</w:t>
      </w:r>
      <w:r w:rsidRPr="009C24F9">
        <w:rPr>
          <w:noProof/>
        </w:rPr>
        <w:t xml:space="preserve"> 2016;</w:t>
      </w:r>
      <w:r w:rsidRPr="009C24F9">
        <w:rPr>
          <w:b/>
          <w:noProof/>
        </w:rPr>
        <w:t>11</w:t>
      </w:r>
      <w:r w:rsidRPr="009C24F9">
        <w:rPr>
          <w:noProof/>
        </w:rPr>
        <w:t xml:space="preserve">:e0153612. </w:t>
      </w:r>
      <w:r w:rsidRPr="001E1742">
        <w:rPr>
          <w:noProof/>
        </w:rPr>
        <w:t>https://doi.org/10.1371/journal.pone.0153612</w:t>
      </w:r>
    </w:p>
    <w:p w14:paraId="64CAAFD4" w14:textId="2B3C0098" w:rsidR="009C24F9" w:rsidRPr="009C24F9" w:rsidRDefault="009C24F9" w:rsidP="009C24F9">
      <w:pPr>
        <w:pStyle w:val="EndNoteBibliography"/>
        <w:rPr>
          <w:noProof/>
        </w:rPr>
      </w:pPr>
      <w:r w:rsidRPr="009C24F9">
        <w:rPr>
          <w:noProof/>
        </w:rPr>
        <w:t>42.</w:t>
      </w:r>
      <w:r w:rsidRPr="009C24F9">
        <w:rPr>
          <w:noProof/>
        </w:rPr>
        <w:tab/>
        <w:t xml:space="preserve">Ybarra ML, Prescott TL, Phillips GL, 2nd, Bull SS, Parsons JT, Mustanski B. Pilot RCT Results of an mHealth HIV Prevention Program for Sexual Minority Male Adolescents. </w:t>
      </w:r>
      <w:r w:rsidRPr="009C24F9">
        <w:rPr>
          <w:i/>
          <w:noProof/>
        </w:rPr>
        <w:t>Pediatrics</w:t>
      </w:r>
      <w:r w:rsidRPr="009C24F9">
        <w:rPr>
          <w:noProof/>
        </w:rPr>
        <w:t xml:space="preserve"> 2017;</w:t>
      </w:r>
      <w:r w:rsidRPr="009C24F9">
        <w:rPr>
          <w:b/>
          <w:noProof/>
        </w:rPr>
        <w:t>140</w:t>
      </w:r>
      <w:r w:rsidRPr="009C24F9">
        <w:rPr>
          <w:noProof/>
        </w:rPr>
        <w:t xml:space="preserve">. </w:t>
      </w:r>
      <w:r w:rsidRPr="001E1742">
        <w:rPr>
          <w:noProof/>
        </w:rPr>
        <w:t>https://doi.org/10.1542/peds.2016-2999</w:t>
      </w:r>
    </w:p>
    <w:p w14:paraId="62BD1AE6" w14:textId="43A65691" w:rsidR="009C24F9" w:rsidRPr="009C24F9" w:rsidRDefault="009C24F9" w:rsidP="009C24F9">
      <w:pPr>
        <w:pStyle w:val="EndNoteBibliography"/>
        <w:rPr>
          <w:noProof/>
        </w:rPr>
      </w:pPr>
      <w:r w:rsidRPr="009C24F9">
        <w:rPr>
          <w:noProof/>
        </w:rPr>
        <w:t>43.</w:t>
      </w:r>
      <w:r w:rsidRPr="009C24F9">
        <w:rPr>
          <w:noProof/>
        </w:rPr>
        <w:tab/>
        <w:t xml:space="preserve">Rokicki S, Cohen J, Salomon JA, Fink G. Impact of a Text-Messaging Program on Adolescent Reproductive Health: A Cluster-Randomized Trial in Ghana. </w:t>
      </w:r>
      <w:r w:rsidRPr="009C24F9">
        <w:rPr>
          <w:i/>
          <w:noProof/>
        </w:rPr>
        <w:t>Am J Public Health</w:t>
      </w:r>
      <w:r w:rsidRPr="009C24F9">
        <w:rPr>
          <w:noProof/>
        </w:rPr>
        <w:t xml:space="preserve"> 2017;</w:t>
      </w:r>
      <w:r w:rsidRPr="009C24F9">
        <w:rPr>
          <w:b/>
          <w:noProof/>
        </w:rPr>
        <w:t>107</w:t>
      </w:r>
      <w:r w:rsidRPr="009C24F9">
        <w:rPr>
          <w:noProof/>
        </w:rPr>
        <w:t xml:space="preserve">:298-305. </w:t>
      </w:r>
      <w:r w:rsidRPr="001E1742">
        <w:rPr>
          <w:noProof/>
        </w:rPr>
        <w:t>https://doi.org/10.2105/AJPH.2016.303562</w:t>
      </w:r>
    </w:p>
    <w:p w14:paraId="620067B5" w14:textId="4E3C5FCA" w:rsidR="009C24F9" w:rsidRPr="009C24F9" w:rsidRDefault="009C24F9" w:rsidP="009C24F9">
      <w:pPr>
        <w:pStyle w:val="EndNoteBibliography"/>
        <w:rPr>
          <w:noProof/>
        </w:rPr>
      </w:pPr>
      <w:r w:rsidRPr="009C24F9">
        <w:rPr>
          <w:noProof/>
        </w:rPr>
        <w:t>44.</w:t>
      </w:r>
      <w:r w:rsidRPr="009C24F9">
        <w:rPr>
          <w:noProof/>
        </w:rPr>
        <w:tab/>
        <w:t xml:space="preserve">Reback CJ, Fletcher JB, Swendeman DA, Metzner M. Theory-Based Text-Messaging to Reduce Methamphetamine Use and HIV Sexual Risk Behaviors Among Men Who Have Sex with Men: Automated Unidirectional Delivery Outperforms Bidirectional Peer Interactive Delivery. </w:t>
      </w:r>
      <w:r w:rsidRPr="009C24F9">
        <w:rPr>
          <w:i/>
          <w:noProof/>
        </w:rPr>
        <w:t>Aids Behav</w:t>
      </w:r>
      <w:r w:rsidRPr="009C24F9">
        <w:rPr>
          <w:noProof/>
        </w:rPr>
        <w:t xml:space="preserve"> 2019;</w:t>
      </w:r>
      <w:r w:rsidRPr="009C24F9">
        <w:rPr>
          <w:b/>
          <w:noProof/>
        </w:rPr>
        <w:t>23</w:t>
      </w:r>
      <w:r w:rsidRPr="009C24F9">
        <w:rPr>
          <w:noProof/>
        </w:rPr>
        <w:t xml:space="preserve">:37-47. </w:t>
      </w:r>
      <w:r w:rsidRPr="001E1742">
        <w:rPr>
          <w:noProof/>
        </w:rPr>
        <w:t>https://doi.org/10.1007/s10461-018-2225-z</w:t>
      </w:r>
    </w:p>
    <w:p w14:paraId="1ED1EC70" w14:textId="2536FECF" w:rsidR="009C24F9" w:rsidRPr="009C24F9" w:rsidRDefault="009C24F9" w:rsidP="009C24F9">
      <w:pPr>
        <w:pStyle w:val="EndNoteBibliography"/>
        <w:rPr>
          <w:noProof/>
        </w:rPr>
      </w:pPr>
      <w:r w:rsidRPr="009C24F9">
        <w:rPr>
          <w:noProof/>
        </w:rPr>
        <w:t>45.</w:t>
      </w:r>
      <w:r w:rsidRPr="009C24F9">
        <w:rPr>
          <w:noProof/>
        </w:rPr>
        <w:tab/>
        <w:t>Rinehart DJ, Leslie S, Durfee MJ, Stowell M, Cox-Martin M, Thomas-Gale T</w:t>
      </w:r>
      <w:r w:rsidRPr="009C24F9">
        <w:rPr>
          <w:i/>
          <w:noProof/>
        </w:rPr>
        <w:t>, et al.</w:t>
      </w:r>
      <w:r w:rsidRPr="009C24F9">
        <w:rPr>
          <w:noProof/>
        </w:rPr>
        <w:t xml:space="preserve"> Acceptability and Efficacy of a Sexual Health Texting Intervention Designed to Support Adolescent Females. </w:t>
      </w:r>
      <w:r w:rsidRPr="009C24F9">
        <w:rPr>
          <w:i/>
          <w:noProof/>
        </w:rPr>
        <w:t>Acad Pediatr</w:t>
      </w:r>
      <w:r w:rsidRPr="009C24F9">
        <w:rPr>
          <w:noProof/>
        </w:rPr>
        <w:t xml:space="preserve"> 2020;</w:t>
      </w:r>
      <w:r w:rsidRPr="009C24F9">
        <w:rPr>
          <w:b/>
          <w:noProof/>
        </w:rPr>
        <w:t>20</w:t>
      </w:r>
      <w:r w:rsidRPr="009C24F9">
        <w:rPr>
          <w:noProof/>
        </w:rPr>
        <w:t xml:space="preserve">:475-84. </w:t>
      </w:r>
      <w:r w:rsidRPr="001E1742">
        <w:rPr>
          <w:noProof/>
        </w:rPr>
        <w:t>https://doi.org/10.1016/j.acap.2019.09.004</w:t>
      </w:r>
    </w:p>
    <w:p w14:paraId="602D99F3" w14:textId="2D72D740" w:rsidR="009C24F9" w:rsidRPr="009C24F9" w:rsidRDefault="009C24F9" w:rsidP="009C24F9">
      <w:pPr>
        <w:pStyle w:val="EndNoteBibliography"/>
        <w:rPr>
          <w:noProof/>
        </w:rPr>
      </w:pPr>
      <w:r w:rsidRPr="009C24F9">
        <w:rPr>
          <w:noProof/>
        </w:rPr>
        <w:t>46.</w:t>
      </w:r>
      <w:r w:rsidRPr="009C24F9">
        <w:rPr>
          <w:noProof/>
        </w:rPr>
        <w:tab/>
        <w:t xml:space="preserve">Suffoletto B, Akers A, McGinnis KA, Calabria J, Wiesenfeld HC, Clark DB. A sex risk reduction text-message program for young adult females discharged from the emergency department. </w:t>
      </w:r>
      <w:r w:rsidRPr="009C24F9">
        <w:rPr>
          <w:i/>
          <w:noProof/>
        </w:rPr>
        <w:t>J Adolesc Health</w:t>
      </w:r>
      <w:r w:rsidRPr="009C24F9">
        <w:rPr>
          <w:noProof/>
        </w:rPr>
        <w:t xml:space="preserve"> 2013;</w:t>
      </w:r>
      <w:r w:rsidRPr="009C24F9">
        <w:rPr>
          <w:b/>
          <w:noProof/>
        </w:rPr>
        <w:t>53</w:t>
      </w:r>
      <w:r w:rsidRPr="009C24F9">
        <w:rPr>
          <w:noProof/>
        </w:rPr>
        <w:t xml:space="preserve">:387-93. </w:t>
      </w:r>
      <w:r w:rsidRPr="001E1742">
        <w:rPr>
          <w:noProof/>
        </w:rPr>
        <w:t>https://doi.org/10.1016/j.jadohealth.2013.04.006</w:t>
      </w:r>
    </w:p>
    <w:p w14:paraId="2374A72E" w14:textId="77777777" w:rsidR="009C24F9" w:rsidRPr="009C24F9" w:rsidRDefault="009C24F9" w:rsidP="009C24F9">
      <w:pPr>
        <w:pStyle w:val="EndNoteBibliography"/>
        <w:rPr>
          <w:noProof/>
        </w:rPr>
      </w:pPr>
      <w:r w:rsidRPr="009C24F9">
        <w:rPr>
          <w:noProof/>
        </w:rPr>
        <w:t>47.</w:t>
      </w:r>
      <w:r w:rsidRPr="009C24F9">
        <w:rPr>
          <w:noProof/>
        </w:rPr>
        <w:tab/>
        <w:t xml:space="preserve">Delamere S, Dooley S, Harrington L, King A, Mulcahy F. P92 - Safer sex text messages: Evaluating a health education intervention in an adolescent population. </w:t>
      </w:r>
      <w:r w:rsidRPr="009C24F9">
        <w:rPr>
          <w:i/>
          <w:noProof/>
        </w:rPr>
        <w:t>Sexually Transmitted Infections</w:t>
      </w:r>
      <w:r w:rsidRPr="009C24F9">
        <w:rPr>
          <w:noProof/>
        </w:rPr>
        <w:t xml:space="preserve"> 2006;</w:t>
      </w:r>
      <w:r w:rsidRPr="009C24F9">
        <w:rPr>
          <w:b/>
          <w:noProof/>
        </w:rPr>
        <w:t>82</w:t>
      </w:r>
      <w:r w:rsidRPr="009C24F9">
        <w:rPr>
          <w:noProof/>
        </w:rPr>
        <w:t>:A27.</w:t>
      </w:r>
    </w:p>
    <w:p w14:paraId="22ED55E8" w14:textId="1BDACA0B" w:rsidR="009C24F9" w:rsidRPr="009C24F9" w:rsidRDefault="009C24F9" w:rsidP="009C24F9">
      <w:pPr>
        <w:pStyle w:val="EndNoteBibliography"/>
        <w:rPr>
          <w:noProof/>
        </w:rPr>
      </w:pPr>
      <w:r w:rsidRPr="009C24F9">
        <w:rPr>
          <w:noProof/>
        </w:rPr>
        <w:t>48.</w:t>
      </w:r>
      <w:r w:rsidRPr="009C24F9">
        <w:rPr>
          <w:noProof/>
        </w:rPr>
        <w:tab/>
        <w:t>Parkes-Ratanshi R, Mbazira Kimeze J, Nakku-Joloba E, Hamill MM, Namawejje M, Kiragga A</w:t>
      </w:r>
      <w:r w:rsidRPr="009C24F9">
        <w:rPr>
          <w:i/>
          <w:noProof/>
        </w:rPr>
        <w:t>, et al.</w:t>
      </w:r>
      <w:r w:rsidRPr="009C24F9">
        <w:rPr>
          <w:noProof/>
        </w:rPr>
        <w:t xml:space="preserve"> Low male partner attendance after syphilis screening in pregnant women leads to worse birth outcomes: the Syphilis Treatment of Partners (STOP) randomised control trial. </w:t>
      </w:r>
      <w:r w:rsidRPr="009C24F9">
        <w:rPr>
          <w:i/>
          <w:noProof/>
        </w:rPr>
        <w:t>Sex Health</w:t>
      </w:r>
      <w:r w:rsidRPr="009C24F9">
        <w:rPr>
          <w:noProof/>
        </w:rPr>
        <w:t xml:space="preserve"> 2020;</w:t>
      </w:r>
      <w:r w:rsidRPr="009C24F9">
        <w:rPr>
          <w:b/>
          <w:noProof/>
        </w:rPr>
        <w:t>17</w:t>
      </w:r>
      <w:r w:rsidRPr="009C24F9">
        <w:rPr>
          <w:noProof/>
        </w:rPr>
        <w:t xml:space="preserve">:214-22. </w:t>
      </w:r>
      <w:r w:rsidRPr="001E1742">
        <w:rPr>
          <w:noProof/>
        </w:rPr>
        <w:t>https://doi.org/10.1071/SH19092</w:t>
      </w:r>
    </w:p>
    <w:p w14:paraId="10B5CF95" w14:textId="5C18E815" w:rsidR="009C24F9" w:rsidRPr="009C24F9" w:rsidRDefault="009C24F9" w:rsidP="009C24F9">
      <w:pPr>
        <w:pStyle w:val="EndNoteBibliography"/>
        <w:rPr>
          <w:noProof/>
        </w:rPr>
      </w:pPr>
      <w:r w:rsidRPr="009C24F9">
        <w:rPr>
          <w:noProof/>
        </w:rPr>
        <w:t>49.</w:t>
      </w:r>
      <w:r w:rsidRPr="009C24F9">
        <w:rPr>
          <w:noProof/>
        </w:rPr>
        <w:tab/>
        <w:t xml:space="preserve">Michie S, van Stralen MM, West R. The behaviour change wheel: a new method for characterising and designing behaviour change interventions. </w:t>
      </w:r>
      <w:r w:rsidRPr="009C24F9">
        <w:rPr>
          <w:i/>
          <w:noProof/>
        </w:rPr>
        <w:t>Implement Sci</w:t>
      </w:r>
      <w:r w:rsidRPr="009C24F9">
        <w:rPr>
          <w:noProof/>
        </w:rPr>
        <w:t xml:space="preserve"> 2011;</w:t>
      </w:r>
      <w:r w:rsidRPr="009C24F9">
        <w:rPr>
          <w:b/>
          <w:noProof/>
        </w:rPr>
        <w:t>6</w:t>
      </w:r>
      <w:r w:rsidRPr="009C24F9">
        <w:rPr>
          <w:noProof/>
        </w:rPr>
        <w:t xml:space="preserve">:42. </w:t>
      </w:r>
      <w:r w:rsidRPr="001E1742">
        <w:rPr>
          <w:noProof/>
        </w:rPr>
        <w:t>https://doi.org/10.1186/1748-5908-6-42</w:t>
      </w:r>
    </w:p>
    <w:p w14:paraId="09A20C67" w14:textId="2FD36772" w:rsidR="009C24F9" w:rsidRPr="009C24F9" w:rsidRDefault="009C24F9" w:rsidP="009C24F9">
      <w:pPr>
        <w:pStyle w:val="EndNoteBibliography"/>
        <w:rPr>
          <w:noProof/>
        </w:rPr>
      </w:pPr>
      <w:r w:rsidRPr="009C24F9">
        <w:rPr>
          <w:noProof/>
        </w:rPr>
        <w:t>50.</w:t>
      </w:r>
      <w:r w:rsidRPr="009C24F9">
        <w:rPr>
          <w:noProof/>
        </w:rPr>
        <w:tab/>
        <w:t>Starrs AM, Ezeh AC, Barker G, Basu A, Bertrand JT, Blum R</w:t>
      </w:r>
      <w:r w:rsidRPr="009C24F9">
        <w:rPr>
          <w:i/>
          <w:noProof/>
        </w:rPr>
        <w:t>, et al.</w:t>
      </w:r>
      <w:r w:rsidRPr="009C24F9">
        <w:rPr>
          <w:noProof/>
        </w:rPr>
        <w:t xml:space="preserve"> Accelerate progress-sexual and reproductive health and rights for all: report of the Guttmacher-Lancet Commission. </w:t>
      </w:r>
      <w:r w:rsidRPr="009C24F9">
        <w:rPr>
          <w:i/>
          <w:noProof/>
        </w:rPr>
        <w:t>Lancet</w:t>
      </w:r>
      <w:r w:rsidRPr="009C24F9">
        <w:rPr>
          <w:noProof/>
        </w:rPr>
        <w:t xml:space="preserve"> 2018;</w:t>
      </w:r>
      <w:r w:rsidRPr="009C24F9">
        <w:rPr>
          <w:b/>
          <w:noProof/>
        </w:rPr>
        <w:t>391</w:t>
      </w:r>
      <w:r w:rsidRPr="009C24F9">
        <w:rPr>
          <w:noProof/>
        </w:rPr>
        <w:t xml:space="preserve">:2642-92. </w:t>
      </w:r>
      <w:r w:rsidRPr="001E1742">
        <w:rPr>
          <w:noProof/>
        </w:rPr>
        <w:t>https://doi.org/10.1016/S0140-6736(18)30293-9</w:t>
      </w:r>
    </w:p>
    <w:p w14:paraId="7EABFE8A" w14:textId="2A9DAC1D" w:rsidR="009C24F9" w:rsidRPr="009C24F9" w:rsidRDefault="009C24F9" w:rsidP="009C24F9">
      <w:pPr>
        <w:pStyle w:val="EndNoteBibliography"/>
        <w:rPr>
          <w:noProof/>
        </w:rPr>
      </w:pPr>
      <w:r w:rsidRPr="009C24F9">
        <w:rPr>
          <w:noProof/>
        </w:rPr>
        <w:t>51.</w:t>
      </w:r>
      <w:r w:rsidRPr="009C24F9">
        <w:rPr>
          <w:noProof/>
        </w:rPr>
        <w:tab/>
        <w:t xml:space="preserve">French RS, McCarthy O, Baraitser P, Wellings K, Bailey JV, Free C. Young People's Views and Experiences of a Mobile Phone Texting Intervention to Promote Safer Sex Behavior. </w:t>
      </w:r>
      <w:r w:rsidRPr="009C24F9">
        <w:rPr>
          <w:i/>
          <w:noProof/>
        </w:rPr>
        <w:t>JMIR Mhealth Uhealth</w:t>
      </w:r>
      <w:r w:rsidRPr="009C24F9">
        <w:rPr>
          <w:noProof/>
        </w:rPr>
        <w:t xml:space="preserve"> 2016;</w:t>
      </w:r>
      <w:r w:rsidRPr="009C24F9">
        <w:rPr>
          <w:b/>
          <w:noProof/>
        </w:rPr>
        <w:t>4</w:t>
      </w:r>
      <w:r w:rsidRPr="009C24F9">
        <w:rPr>
          <w:noProof/>
        </w:rPr>
        <w:t xml:space="preserve">:e26. </w:t>
      </w:r>
      <w:r w:rsidRPr="001E1742">
        <w:rPr>
          <w:noProof/>
        </w:rPr>
        <w:t>https://doi.org/10.2196/mhealth.4302</w:t>
      </w:r>
    </w:p>
    <w:p w14:paraId="69D9A078" w14:textId="20A9E982" w:rsidR="009C24F9" w:rsidRPr="009C24F9" w:rsidRDefault="009C24F9" w:rsidP="009C24F9">
      <w:pPr>
        <w:pStyle w:val="EndNoteBibliography"/>
        <w:rPr>
          <w:noProof/>
        </w:rPr>
      </w:pPr>
      <w:r w:rsidRPr="009C24F9">
        <w:rPr>
          <w:noProof/>
        </w:rPr>
        <w:t>52.</w:t>
      </w:r>
      <w:r w:rsidRPr="009C24F9">
        <w:rPr>
          <w:noProof/>
        </w:rPr>
        <w:tab/>
        <w:t xml:space="preserve">Thomas N, Murray E, Rogstad KE. Confidentiality is essential if young people are to access sexual health services. </w:t>
      </w:r>
      <w:r w:rsidRPr="009C24F9">
        <w:rPr>
          <w:i/>
          <w:noProof/>
        </w:rPr>
        <w:t>International journal of STD &amp; AIDS</w:t>
      </w:r>
      <w:r w:rsidRPr="009C24F9">
        <w:rPr>
          <w:noProof/>
        </w:rPr>
        <w:t xml:space="preserve"> 2006;</w:t>
      </w:r>
      <w:r w:rsidRPr="009C24F9">
        <w:rPr>
          <w:b/>
          <w:noProof/>
        </w:rPr>
        <w:t>17</w:t>
      </w:r>
      <w:r w:rsidRPr="009C24F9">
        <w:rPr>
          <w:noProof/>
        </w:rPr>
        <w:t xml:space="preserve">:525-9. </w:t>
      </w:r>
      <w:r w:rsidRPr="001E1742">
        <w:rPr>
          <w:noProof/>
        </w:rPr>
        <w:t>https://doi.org/10.1258/095646206778145686</w:t>
      </w:r>
    </w:p>
    <w:p w14:paraId="12B0B5F1" w14:textId="45C145EE" w:rsidR="009C24F9" w:rsidRPr="009C24F9" w:rsidRDefault="009C24F9" w:rsidP="009C24F9">
      <w:pPr>
        <w:pStyle w:val="EndNoteBibliography"/>
        <w:rPr>
          <w:noProof/>
        </w:rPr>
      </w:pPr>
      <w:r w:rsidRPr="009C24F9">
        <w:rPr>
          <w:noProof/>
        </w:rPr>
        <w:t>53.</w:t>
      </w:r>
      <w:r w:rsidRPr="009C24F9">
        <w:rPr>
          <w:noProof/>
        </w:rPr>
        <w:tab/>
        <w:t xml:space="preserve">Michie S, Wood CE, Johnston M, Abraham C, Francis JJ, Hardeman W. Behaviour change techniques: the development and evaluation of a taxonomic method for reporting and describing behaviour change interventions (a suite of five studies involving consensus methods, randomised controlled trials and analysis of qualitative data). </w:t>
      </w:r>
      <w:r w:rsidRPr="009C24F9">
        <w:rPr>
          <w:i/>
          <w:noProof/>
        </w:rPr>
        <w:t>Health Technol Assess</w:t>
      </w:r>
      <w:r w:rsidRPr="009C24F9">
        <w:rPr>
          <w:noProof/>
        </w:rPr>
        <w:t xml:space="preserve"> 2015;</w:t>
      </w:r>
      <w:r w:rsidRPr="009C24F9">
        <w:rPr>
          <w:b/>
          <w:noProof/>
        </w:rPr>
        <w:t>19</w:t>
      </w:r>
      <w:r w:rsidRPr="009C24F9">
        <w:rPr>
          <w:noProof/>
        </w:rPr>
        <w:t xml:space="preserve">:1-188. </w:t>
      </w:r>
      <w:r w:rsidRPr="001E1742">
        <w:rPr>
          <w:noProof/>
        </w:rPr>
        <w:t>https://doi.org/10.3310/hta19990</w:t>
      </w:r>
    </w:p>
    <w:p w14:paraId="3CDF1031" w14:textId="77777777" w:rsidR="009C24F9" w:rsidRPr="009C24F9" w:rsidRDefault="009C24F9" w:rsidP="009C24F9">
      <w:pPr>
        <w:pStyle w:val="EndNoteBibliography"/>
        <w:rPr>
          <w:noProof/>
        </w:rPr>
      </w:pPr>
      <w:r w:rsidRPr="009C24F9">
        <w:rPr>
          <w:noProof/>
        </w:rPr>
        <w:t>54.</w:t>
      </w:r>
      <w:r w:rsidRPr="009C24F9">
        <w:rPr>
          <w:noProof/>
        </w:rPr>
        <w:tab/>
        <w:t>Clutterbuck DJ, Flowers P, Barber T, Wilson H, Nelson M, Hedge B</w:t>
      </w:r>
      <w:r w:rsidRPr="009C24F9">
        <w:rPr>
          <w:i/>
          <w:noProof/>
        </w:rPr>
        <w:t>, et al.</w:t>
      </w:r>
      <w:r w:rsidRPr="009C24F9">
        <w:rPr>
          <w:noProof/>
        </w:rPr>
        <w:t xml:space="preserve"> </w:t>
      </w:r>
      <w:r w:rsidRPr="009C24F9">
        <w:rPr>
          <w:i/>
          <w:noProof/>
        </w:rPr>
        <w:t>UK National Guidelines on safer sex advice - The Clinical Effectiveness Group of the British Association for Sexual Health and HIV (BASHH) and the British HIV Association (BHIVA), July 2012</w:t>
      </w:r>
      <w:r w:rsidRPr="009C24F9">
        <w:rPr>
          <w:noProof/>
        </w:rPr>
        <w:t>. London: British Association for Sexual Health and HIV; 2012.</w:t>
      </w:r>
    </w:p>
    <w:p w14:paraId="27991BAD" w14:textId="2CBCCE90" w:rsidR="009C24F9" w:rsidRPr="009C24F9" w:rsidRDefault="009C24F9" w:rsidP="009C24F9">
      <w:pPr>
        <w:pStyle w:val="EndNoteBibliography"/>
        <w:rPr>
          <w:noProof/>
        </w:rPr>
      </w:pPr>
      <w:r w:rsidRPr="009C24F9">
        <w:rPr>
          <w:noProof/>
        </w:rPr>
        <w:t>55.</w:t>
      </w:r>
      <w:r w:rsidRPr="009C24F9">
        <w:rPr>
          <w:noProof/>
        </w:rPr>
        <w:tab/>
        <w:t>Free C, McCarthy OL, Palmer MJ, Knight R, Edwards P, French R</w:t>
      </w:r>
      <w:r w:rsidRPr="009C24F9">
        <w:rPr>
          <w:i/>
          <w:noProof/>
        </w:rPr>
        <w:t>, et al.</w:t>
      </w:r>
      <w:r w:rsidRPr="009C24F9">
        <w:rPr>
          <w:noProof/>
        </w:rPr>
        <w:t xml:space="preserve"> Safetxt: a safer sex intervention delivered by mobile phone messaging on sexually transmitted infections (STI) among young people in the UK - protocol for a randomised controlled trial. </w:t>
      </w:r>
      <w:r w:rsidRPr="009C24F9">
        <w:rPr>
          <w:i/>
          <w:noProof/>
        </w:rPr>
        <w:t>BMJ Open</w:t>
      </w:r>
      <w:r w:rsidRPr="009C24F9">
        <w:rPr>
          <w:noProof/>
        </w:rPr>
        <w:t xml:space="preserve"> 2020;</w:t>
      </w:r>
      <w:r w:rsidRPr="009C24F9">
        <w:rPr>
          <w:b/>
          <w:noProof/>
        </w:rPr>
        <w:t>10</w:t>
      </w:r>
      <w:r w:rsidRPr="009C24F9">
        <w:rPr>
          <w:noProof/>
        </w:rPr>
        <w:t xml:space="preserve">:e031635. </w:t>
      </w:r>
      <w:r w:rsidRPr="001E1742">
        <w:rPr>
          <w:noProof/>
        </w:rPr>
        <w:t>https://doi.org/10.1136/bmjopen-2019-031635</w:t>
      </w:r>
    </w:p>
    <w:p w14:paraId="7C39CFF7" w14:textId="77777777" w:rsidR="009C24F9" w:rsidRPr="009C24F9" w:rsidRDefault="009C24F9" w:rsidP="009C24F9">
      <w:pPr>
        <w:pStyle w:val="EndNoteBibliography"/>
        <w:rPr>
          <w:noProof/>
        </w:rPr>
      </w:pPr>
      <w:r w:rsidRPr="009C24F9">
        <w:rPr>
          <w:noProof/>
        </w:rPr>
        <w:t>56.</w:t>
      </w:r>
      <w:r w:rsidRPr="009C24F9">
        <w:rPr>
          <w:noProof/>
        </w:rPr>
        <w:tab/>
        <w:t xml:space="preserve">Fisher T, Davis C, Yarber W, Davis S. </w:t>
      </w:r>
      <w:r w:rsidRPr="009C24F9">
        <w:rPr>
          <w:i/>
          <w:noProof/>
        </w:rPr>
        <w:t>Handbook of Sexuality-Related Measures.</w:t>
      </w:r>
      <w:r w:rsidRPr="009C24F9">
        <w:rPr>
          <w:noProof/>
        </w:rPr>
        <w:t xml:space="preserve"> 3rd edn. New York: Routledge; 2010.</w:t>
      </w:r>
    </w:p>
    <w:p w14:paraId="24E61A5E" w14:textId="67EEA599" w:rsidR="009C24F9" w:rsidRPr="009C24F9" w:rsidRDefault="009C24F9" w:rsidP="009C24F9">
      <w:pPr>
        <w:pStyle w:val="EndNoteBibliography"/>
        <w:rPr>
          <w:noProof/>
        </w:rPr>
      </w:pPr>
      <w:r w:rsidRPr="009C24F9">
        <w:rPr>
          <w:noProof/>
        </w:rPr>
        <w:t>57.</w:t>
      </w:r>
      <w:r w:rsidRPr="009C24F9">
        <w:rPr>
          <w:noProof/>
        </w:rPr>
        <w:tab/>
        <w:t>Crosby RA, Salazar LF, Yarber WL, Sanders SA, Graham CA, Head S</w:t>
      </w:r>
      <w:r w:rsidRPr="009C24F9">
        <w:rPr>
          <w:i/>
          <w:noProof/>
        </w:rPr>
        <w:t>, et al.</w:t>
      </w:r>
      <w:r w:rsidRPr="009C24F9">
        <w:rPr>
          <w:noProof/>
        </w:rPr>
        <w:t xml:space="preserve"> A theory-based approach to understanding condom errors and problems reported by men attending an STI clinic. </w:t>
      </w:r>
      <w:r w:rsidRPr="009C24F9">
        <w:rPr>
          <w:i/>
          <w:noProof/>
        </w:rPr>
        <w:t>Aids Behav</w:t>
      </w:r>
      <w:r w:rsidRPr="009C24F9">
        <w:rPr>
          <w:noProof/>
        </w:rPr>
        <w:t xml:space="preserve"> 2008;</w:t>
      </w:r>
      <w:r w:rsidRPr="009C24F9">
        <w:rPr>
          <w:b/>
          <w:noProof/>
        </w:rPr>
        <w:t>12</w:t>
      </w:r>
      <w:r w:rsidRPr="009C24F9">
        <w:rPr>
          <w:noProof/>
        </w:rPr>
        <w:t xml:space="preserve">:412-8. </w:t>
      </w:r>
      <w:r w:rsidRPr="001E1742">
        <w:rPr>
          <w:noProof/>
        </w:rPr>
        <w:t>https://doi.org/10.1007/s10461-007-9264-1</w:t>
      </w:r>
    </w:p>
    <w:p w14:paraId="0ADC1E0A" w14:textId="524D16FA" w:rsidR="009C24F9" w:rsidRPr="009C24F9" w:rsidRDefault="009C24F9" w:rsidP="009C24F9">
      <w:pPr>
        <w:pStyle w:val="EndNoteBibliography"/>
        <w:rPr>
          <w:noProof/>
        </w:rPr>
      </w:pPr>
      <w:r w:rsidRPr="009C24F9">
        <w:rPr>
          <w:noProof/>
        </w:rPr>
        <w:t>58.</w:t>
      </w:r>
      <w:r w:rsidRPr="009C24F9">
        <w:rPr>
          <w:noProof/>
        </w:rPr>
        <w:tab/>
        <w:t>Catania JA, Coates TJ, Stall R, Turner H, Peterson J, Hearst N</w:t>
      </w:r>
      <w:r w:rsidRPr="009C24F9">
        <w:rPr>
          <w:i/>
          <w:noProof/>
        </w:rPr>
        <w:t>, et al.</w:t>
      </w:r>
      <w:r w:rsidRPr="009C24F9">
        <w:rPr>
          <w:noProof/>
        </w:rPr>
        <w:t xml:space="preserve"> Prevalence of AIDS-related risk factors and condom use in the United States. </w:t>
      </w:r>
      <w:r w:rsidRPr="009C24F9">
        <w:rPr>
          <w:i/>
          <w:noProof/>
        </w:rPr>
        <w:t>Science</w:t>
      </w:r>
      <w:r w:rsidRPr="009C24F9">
        <w:rPr>
          <w:noProof/>
        </w:rPr>
        <w:t xml:space="preserve"> 1992;</w:t>
      </w:r>
      <w:r w:rsidRPr="009C24F9">
        <w:rPr>
          <w:b/>
          <w:noProof/>
        </w:rPr>
        <w:t>258</w:t>
      </w:r>
      <w:r w:rsidRPr="009C24F9">
        <w:rPr>
          <w:noProof/>
        </w:rPr>
        <w:t xml:space="preserve">:1101-6. </w:t>
      </w:r>
      <w:r w:rsidRPr="001E1742">
        <w:rPr>
          <w:noProof/>
        </w:rPr>
        <w:t>https://doi.org/10.1126/science.1439818</w:t>
      </w:r>
    </w:p>
    <w:p w14:paraId="34AD2D7A" w14:textId="45C19F8C" w:rsidR="009C24F9" w:rsidRPr="009C24F9" w:rsidRDefault="009C24F9" w:rsidP="009C24F9">
      <w:pPr>
        <w:pStyle w:val="EndNoteBibliography"/>
        <w:rPr>
          <w:noProof/>
        </w:rPr>
      </w:pPr>
      <w:r w:rsidRPr="009C24F9">
        <w:rPr>
          <w:noProof/>
        </w:rPr>
        <w:t>59.</w:t>
      </w:r>
      <w:r w:rsidRPr="009C24F9">
        <w:rPr>
          <w:noProof/>
        </w:rPr>
        <w:tab/>
        <w:t>Hoffman S, Beckford Jarrett ST, Kelvin EA, Wallace SA, Augenbraun M, Hogben M</w:t>
      </w:r>
      <w:r w:rsidRPr="009C24F9">
        <w:rPr>
          <w:i/>
          <w:noProof/>
        </w:rPr>
        <w:t>, et al.</w:t>
      </w:r>
      <w:r w:rsidRPr="009C24F9">
        <w:rPr>
          <w:noProof/>
        </w:rPr>
        <w:t xml:space="preserve"> HIV and sexually transmitted infection risk behaviors and beliefs among Black West Indian immigrants and US-born Blacks. </w:t>
      </w:r>
      <w:r w:rsidRPr="009C24F9">
        <w:rPr>
          <w:i/>
          <w:noProof/>
        </w:rPr>
        <w:t>Am J Public Health</w:t>
      </w:r>
      <w:r w:rsidRPr="009C24F9">
        <w:rPr>
          <w:noProof/>
        </w:rPr>
        <w:t xml:space="preserve"> 2008;</w:t>
      </w:r>
      <w:r w:rsidRPr="009C24F9">
        <w:rPr>
          <w:b/>
          <w:noProof/>
        </w:rPr>
        <w:t>98</w:t>
      </w:r>
      <w:r w:rsidRPr="009C24F9">
        <w:rPr>
          <w:noProof/>
        </w:rPr>
        <w:t xml:space="preserve">:2042-50. </w:t>
      </w:r>
      <w:r w:rsidRPr="001E1742">
        <w:rPr>
          <w:noProof/>
        </w:rPr>
        <w:t>https://doi.org/10.2105/AJPH.2006.106443</w:t>
      </w:r>
    </w:p>
    <w:p w14:paraId="3F050C37" w14:textId="2C0392C0" w:rsidR="009C24F9" w:rsidRPr="009C24F9" w:rsidRDefault="009C24F9" w:rsidP="009C24F9">
      <w:pPr>
        <w:pStyle w:val="EndNoteBibliography"/>
        <w:rPr>
          <w:noProof/>
        </w:rPr>
      </w:pPr>
      <w:r w:rsidRPr="009C24F9">
        <w:rPr>
          <w:noProof/>
        </w:rPr>
        <w:t>60.</w:t>
      </w:r>
      <w:r w:rsidRPr="009C24F9">
        <w:rPr>
          <w:noProof/>
        </w:rPr>
        <w:tab/>
      </w:r>
      <w:r w:rsidRPr="009C24F9">
        <w:rPr>
          <w:i/>
          <w:noProof/>
        </w:rPr>
        <w:t>Data Protection Act 2018 c.12</w:t>
      </w:r>
      <w:r w:rsidRPr="009C24F9">
        <w:rPr>
          <w:noProof/>
        </w:rPr>
        <w:t xml:space="preserve">. United Kingdom: The National Archives; 2018. URL: </w:t>
      </w:r>
      <w:r w:rsidRPr="001E1742">
        <w:rPr>
          <w:noProof/>
        </w:rPr>
        <w:t>https://www.legislation.gov.uk/ukpga/2018/12/contents/enacted</w:t>
      </w:r>
      <w:r w:rsidRPr="009C24F9">
        <w:rPr>
          <w:noProof/>
        </w:rPr>
        <w:t xml:space="preserve"> (accessed 30 January, 2021).</w:t>
      </w:r>
    </w:p>
    <w:p w14:paraId="38D35656" w14:textId="2A8EAAD4" w:rsidR="009C24F9" w:rsidRPr="009C24F9" w:rsidRDefault="009C24F9" w:rsidP="009C24F9">
      <w:pPr>
        <w:pStyle w:val="EndNoteBibliography"/>
        <w:rPr>
          <w:noProof/>
        </w:rPr>
      </w:pPr>
      <w:r w:rsidRPr="009C24F9">
        <w:rPr>
          <w:noProof/>
        </w:rPr>
        <w:lastRenderedPageBreak/>
        <w:t>61.</w:t>
      </w:r>
      <w:r w:rsidRPr="009C24F9">
        <w:rPr>
          <w:noProof/>
        </w:rPr>
        <w:tab/>
        <w:t xml:space="preserve">O'Kelly M, Ratitch B. </w:t>
      </w:r>
      <w:r w:rsidRPr="009C24F9">
        <w:rPr>
          <w:i/>
          <w:noProof/>
        </w:rPr>
        <w:t>Clinical Trials with Missing Data</w:t>
      </w:r>
      <w:r w:rsidRPr="009C24F9">
        <w:rPr>
          <w:noProof/>
        </w:rPr>
        <w:t xml:space="preserve">. Chichester, UK: John Wiley &amp; Sons, Ltd; 2014. </w:t>
      </w:r>
      <w:r w:rsidRPr="001E1742">
        <w:rPr>
          <w:noProof/>
        </w:rPr>
        <w:t>https://doi.org/10.1002/9781118762516</w:t>
      </w:r>
    </w:p>
    <w:p w14:paraId="31E9DE75" w14:textId="1395E209" w:rsidR="009C24F9" w:rsidRPr="009C24F9" w:rsidRDefault="009C24F9" w:rsidP="009C24F9">
      <w:pPr>
        <w:pStyle w:val="EndNoteBibliography"/>
        <w:rPr>
          <w:noProof/>
        </w:rPr>
      </w:pPr>
      <w:r w:rsidRPr="009C24F9">
        <w:rPr>
          <w:noProof/>
        </w:rPr>
        <w:t>62.</w:t>
      </w:r>
      <w:r w:rsidRPr="009C24F9">
        <w:rPr>
          <w:noProof/>
        </w:rPr>
        <w:tab/>
        <w:t xml:space="preserve">Free C, Carpenter JR, and trial team. </w:t>
      </w:r>
      <w:r w:rsidRPr="009C24F9">
        <w:rPr>
          <w:i/>
          <w:noProof/>
        </w:rPr>
        <w:t>safetxt: A randomised controlled trial of an intervention delivered by mobile phone messaging to reduce sexually transmitted infections (STI) by increasing sexual health precaution behaviours in young people - Statistical Analysis Plan,  SAP: Version 6- 10/06/2020</w:t>
      </w:r>
      <w:r w:rsidRPr="009C24F9">
        <w:rPr>
          <w:noProof/>
        </w:rPr>
        <w:t xml:space="preserve">. London: London School of Hygiene and Tropical Medicine (LSHTM); 2020. URL: </w:t>
      </w:r>
      <w:r w:rsidRPr="001E1742">
        <w:rPr>
          <w:noProof/>
        </w:rPr>
        <w:t>https://safetxt.lshtm.ac.uk/files/2020/06/safetxt-SAP-v-6-final-10th-June.pdf</w:t>
      </w:r>
      <w:r w:rsidRPr="009C24F9">
        <w:rPr>
          <w:noProof/>
        </w:rPr>
        <w:t xml:space="preserve"> (accessed 11th July, 2021).</w:t>
      </w:r>
    </w:p>
    <w:p w14:paraId="40215FFF" w14:textId="41D57D77" w:rsidR="009C24F9" w:rsidRPr="009C24F9" w:rsidRDefault="009C24F9" w:rsidP="009C24F9">
      <w:pPr>
        <w:pStyle w:val="EndNoteBibliography"/>
        <w:rPr>
          <w:noProof/>
        </w:rPr>
      </w:pPr>
      <w:r w:rsidRPr="009C24F9">
        <w:rPr>
          <w:noProof/>
        </w:rPr>
        <w:t>63.</w:t>
      </w:r>
      <w:r w:rsidRPr="009C24F9">
        <w:rPr>
          <w:noProof/>
        </w:rPr>
        <w:tab/>
        <w:t>Sterne JA, White IR, Carlin JB, Spratt M, Royston P, Kenward MG</w:t>
      </w:r>
      <w:r w:rsidRPr="009C24F9">
        <w:rPr>
          <w:i/>
          <w:noProof/>
        </w:rPr>
        <w:t>, et al.</w:t>
      </w:r>
      <w:r w:rsidRPr="009C24F9">
        <w:rPr>
          <w:noProof/>
        </w:rPr>
        <w:t xml:space="preserve"> Multiple imputation for missing data in epidemiological and clinical research: potential and pitfalls. </w:t>
      </w:r>
      <w:r w:rsidRPr="009C24F9">
        <w:rPr>
          <w:i/>
          <w:noProof/>
        </w:rPr>
        <w:t>BMJ</w:t>
      </w:r>
      <w:r w:rsidRPr="009C24F9">
        <w:rPr>
          <w:noProof/>
        </w:rPr>
        <w:t xml:space="preserve"> 2009;</w:t>
      </w:r>
      <w:r w:rsidRPr="009C24F9">
        <w:rPr>
          <w:b/>
          <w:noProof/>
        </w:rPr>
        <w:t>338</w:t>
      </w:r>
      <w:r w:rsidRPr="009C24F9">
        <w:rPr>
          <w:noProof/>
        </w:rPr>
        <w:t xml:space="preserve">:b2393. </w:t>
      </w:r>
      <w:r w:rsidRPr="001E1742">
        <w:rPr>
          <w:noProof/>
        </w:rPr>
        <w:t>https://doi.org/10.1136/bmj.b2393</w:t>
      </w:r>
    </w:p>
    <w:p w14:paraId="1B16B41C" w14:textId="29F8EB16" w:rsidR="009C24F9" w:rsidRPr="009C24F9" w:rsidRDefault="009C24F9" w:rsidP="009C24F9">
      <w:pPr>
        <w:pStyle w:val="EndNoteBibliography"/>
        <w:rPr>
          <w:noProof/>
        </w:rPr>
      </w:pPr>
      <w:r w:rsidRPr="009C24F9">
        <w:rPr>
          <w:noProof/>
        </w:rPr>
        <w:t>64.</w:t>
      </w:r>
      <w:r w:rsidRPr="009C24F9">
        <w:rPr>
          <w:noProof/>
        </w:rPr>
        <w:tab/>
      </w:r>
      <w:r w:rsidRPr="009C24F9">
        <w:rPr>
          <w:i/>
          <w:noProof/>
        </w:rPr>
        <w:t>European Medicines Agency, Committee for Medicinal Products for Human Use. Guideline on adjustment for baseline covariates in clinical trials</w:t>
      </w:r>
      <w:r w:rsidRPr="009C24F9">
        <w:rPr>
          <w:noProof/>
        </w:rPr>
        <w:t>. London, UK.; 2015.</w:t>
      </w:r>
    </w:p>
    <w:p w14:paraId="73E8E73D" w14:textId="6F05D24E" w:rsidR="009C24F9" w:rsidRPr="009C24F9" w:rsidRDefault="009C24F9" w:rsidP="009C24F9">
      <w:pPr>
        <w:pStyle w:val="EndNoteBibliography"/>
        <w:rPr>
          <w:noProof/>
        </w:rPr>
      </w:pPr>
      <w:r w:rsidRPr="009C24F9">
        <w:rPr>
          <w:noProof/>
        </w:rPr>
        <w:t>65.</w:t>
      </w:r>
      <w:r w:rsidRPr="009C24F9">
        <w:rPr>
          <w:noProof/>
        </w:rPr>
        <w:tab/>
        <w:t xml:space="preserve">Podsakoff PM, MacKenzie SB, Lee JY, Podsakoff NP. Common method biases in behavioral research: a critical review of the literature and recommended remedies. </w:t>
      </w:r>
      <w:r w:rsidRPr="009C24F9">
        <w:rPr>
          <w:i/>
          <w:noProof/>
        </w:rPr>
        <w:t>J Appl Psychol</w:t>
      </w:r>
      <w:r w:rsidRPr="009C24F9">
        <w:rPr>
          <w:noProof/>
        </w:rPr>
        <w:t xml:space="preserve"> 2003;</w:t>
      </w:r>
      <w:r w:rsidRPr="009C24F9">
        <w:rPr>
          <w:b/>
          <w:noProof/>
        </w:rPr>
        <w:t>88</w:t>
      </w:r>
      <w:r w:rsidRPr="009C24F9">
        <w:rPr>
          <w:noProof/>
        </w:rPr>
        <w:t xml:space="preserve">:879-903. </w:t>
      </w:r>
      <w:r w:rsidRPr="001E1742">
        <w:rPr>
          <w:noProof/>
        </w:rPr>
        <w:t>https://doi.org/10.1037/0021-9010.88.5.879</w:t>
      </w:r>
    </w:p>
    <w:p w14:paraId="2A97C5BB" w14:textId="743C9DF2" w:rsidR="009C24F9" w:rsidRPr="009C24F9" w:rsidRDefault="009C24F9" w:rsidP="009C24F9">
      <w:pPr>
        <w:pStyle w:val="EndNoteBibliography"/>
        <w:rPr>
          <w:noProof/>
        </w:rPr>
      </w:pPr>
      <w:r w:rsidRPr="009C24F9">
        <w:rPr>
          <w:noProof/>
        </w:rPr>
        <w:t>66.</w:t>
      </w:r>
      <w:r w:rsidRPr="009C24F9">
        <w:rPr>
          <w:noProof/>
        </w:rPr>
        <w:tab/>
        <w:t xml:space="preserve">Abel G, Payne R, Barclay M. </w:t>
      </w:r>
      <w:r w:rsidRPr="009C24F9">
        <w:rPr>
          <w:i/>
          <w:noProof/>
        </w:rPr>
        <w:t xml:space="preserve">UK Deprivation Indices </w:t>
      </w:r>
      <w:r w:rsidRPr="009C24F9">
        <w:rPr>
          <w:noProof/>
        </w:rPr>
        <w:t xml:space="preserve">Bristol, UK: University of Bristol; 2016. URL: </w:t>
      </w:r>
      <w:r w:rsidRPr="001E1742">
        <w:rPr>
          <w:noProof/>
        </w:rPr>
        <w:t>https://data.bris.ac.uk/data/dataset/1ef3q32gybk001v77c1ifmty7x</w:t>
      </w:r>
      <w:r w:rsidRPr="009C24F9">
        <w:rPr>
          <w:noProof/>
        </w:rPr>
        <w:t xml:space="preserve"> (accessed 11th July, 2021). </w:t>
      </w:r>
      <w:r w:rsidRPr="001E1742">
        <w:rPr>
          <w:noProof/>
        </w:rPr>
        <w:t>https://doi.org/10.5523/bris.1ef3q32gybk001v77c1ifmty7x</w:t>
      </w:r>
    </w:p>
    <w:p w14:paraId="43AB89DC" w14:textId="250893A3" w:rsidR="009C24F9" w:rsidRPr="009C24F9" w:rsidRDefault="009C24F9" w:rsidP="009C24F9">
      <w:pPr>
        <w:pStyle w:val="EndNoteBibliography"/>
        <w:rPr>
          <w:noProof/>
        </w:rPr>
      </w:pPr>
      <w:r w:rsidRPr="009C24F9">
        <w:rPr>
          <w:noProof/>
        </w:rPr>
        <w:t>67.</w:t>
      </w:r>
      <w:r w:rsidRPr="009C24F9">
        <w:rPr>
          <w:noProof/>
        </w:rPr>
        <w:tab/>
        <w:t xml:space="preserve">Brookes ST, Whitely E, Egger M, Smith GD, Mulheran PA, Peters TJ. Subgroup analyses in randomized trials: risks of subgroup-specific analyses; power and sample size for the interaction test. </w:t>
      </w:r>
      <w:r w:rsidRPr="009C24F9">
        <w:rPr>
          <w:i/>
          <w:noProof/>
        </w:rPr>
        <w:t>J Clin Epidemiol</w:t>
      </w:r>
      <w:r w:rsidRPr="009C24F9">
        <w:rPr>
          <w:noProof/>
        </w:rPr>
        <w:t xml:space="preserve"> 2004;</w:t>
      </w:r>
      <w:r w:rsidRPr="009C24F9">
        <w:rPr>
          <w:b/>
          <w:noProof/>
        </w:rPr>
        <w:t>57</w:t>
      </w:r>
      <w:r w:rsidRPr="009C24F9">
        <w:rPr>
          <w:noProof/>
        </w:rPr>
        <w:t xml:space="preserve">:229-36. </w:t>
      </w:r>
      <w:r w:rsidRPr="001E1742">
        <w:rPr>
          <w:noProof/>
        </w:rPr>
        <w:t>https://doi.org/10.1016/j.jclinepi.2003.08.009</w:t>
      </w:r>
    </w:p>
    <w:p w14:paraId="0FFD73D0" w14:textId="04A17F09" w:rsidR="009C24F9" w:rsidRPr="009C24F9" w:rsidRDefault="009C24F9" w:rsidP="009C24F9">
      <w:pPr>
        <w:pStyle w:val="EndNoteBibliography"/>
        <w:rPr>
          <w:noProof/>
        </w:rPr>
      </w:pPr>
      <w:r w:rsidRPr="009C24F9">
        <w:rPr>
          <w:noProof/>
        </w:rPr>
        <w:t>68.</w:t>
      </w:r>
      <w:r w:rsidRPr="009C24F9">
        <w:rPr>
          <w:noProof/>
        </w:rPr>
        <w:tab/>
        <w:t xml:space="preserve">Gabler NB, Duan N, Liao D, Elmore JG, Ganiats TG, Kravitz RL. Dealing with heterogeneity of treatment effects: is the literature up to the challenge? </w:t>
      </w:r>
      <w:r w:rsidRPr="009C24F9">
        <w:rPr>
          <w:i/>
          <w:noProof/>
        </w:rPr>
        <w:t>Trials</w:t>
      </w:r>
      <w:r w:rsidRPr="009C24F9">
        <w:rPr>
          <w:noProof/>
        </w:rPr>
        <w:t xml:space="preserve"> 2009;</w:t>
      </w:r>
      <w:r w:rsidRPr="009C24F9">
        <w:rPr>
          <w:b/>
          <w:noProof/>
        </w:rPr>
        <w:t>10</w:t>
      </w:r>
      <w:r w:rsidRPr="009C24F9">
        <w:rPr>
          <w:noProof/>
        </w:rPr>
        <w:t xml:space="preserve">:43. </w:t>
      </w:r>
      <w:r w:rsidRPr="001E1742">
        <w:rPr>
          <w:noProof/>
        </w:rPr>
        <w:t>https://doi.org/10.1186/1745-6215-10-43</w:t>
      </w:r>
    </w:p>
    <w:p w14:paraId="74ED8B96" w14:textId="78AB3837" w:rsidR="009C24F9" w:rsidRPr="009C24F9" w:rsidRDefault="009C24F9" w:rsidP="009C24F9">
      <w:pPr>
        <w:pStyle w:val="EndNoteBibliography"/>
        <w:rPr>
          <w:noProof/>
        </w:rPr>
      </w:pPr>
      <w:r w:rsidRPr="009C24F9">
        <w:rPr>
          <w:noProof/>
        </w:rPr>
        <w:t>69.</w:t>
      </w:r>
      <w:r w:rsidRPr="009C24F9">
        <w:rPr>
          <w:noProof/>
        </w:rPr>
        <w:tab/>
        <w:t>Kasenda B, Schandelmaier S, Sun X, von Elm E, You J, Blumle A</w:t>
      </w:r>
      <w:r w:rsidRPr="009C24F9">
        <w:rPr>
          <w:i/>
          <w:noProof/>
        </w:rPr>
        <w:t>, et al.</w:t>
      </w:r>
      <w:r w:rsidRPr="009C24F9">
        <w:rPr>
          <w:noProof/>
        </w:rPr>
        <w:t xml:space="preserve"> Subgroup analyses in randomised controlled trials: cohort study on trial protocols and journal publications. </w:t>
      </w:r>
      <w:r w:rsidRPr="009C24F9">
        <w:rPr>
          <w:i/>
          <w:noProof/>
        </w:rPr>
        <w:t>BMJ</w:t>
      </w:r>
      <w:r w:rsidRPr="009C24F9">
        <w:rPr>
          <w:noProof/>
        </w:rPr>
        <w:t xml:space="preserve"> 2014;</w:t>
      </w:r>
      <w:r w:rsidRPr="009C24F9">
        <w:rPr>
          <w:b/>
          <w:noProof/>
        </w:rPr>
        <w:t>349</w:t>
      </w:r>
      <w:r w:rsidRPr="009C24F9">
        <w:rPr>
          <w:noProof/>
        </w:rPr>
        <w:t xml:space="preserve">:g4539. </w:t>
      </w:r>
      <w:r w:rsidRPr="001E1742">
        <w:rPr>
          <w:noProof/>
        </w:rPr>
        <w:t>https://doi.org/10.1136/bmj.g4539</w:t>
      </w:r>
    </w:p>
    <w:p w14:paraId="1F6486AF" w14:textId="43C009DC" w:rsidR="009C24F9" w:rsidRPr="009C24F9" w:rsidRDefault="009C24F9" w:rsidP="009C24F9">
      <w:pPr>
        <w:pStyle w:val="EndNoteBibliography"/>
        <w:rPr>
          <w:noProof/>
        </w:rPr>
      </w:pPr>
      <w:r w:rsidRPr="009C24F9">
        <w:rPr>
          <w:noProof/>
        </w:rPr>
        <w:t>70.</w:t>
      </w:r>
      <w:r w:rsidRPr="009C24F9">
        <w:rPr>
          <w:noProof/>
        </w:rPr>
        <w:tab/>
        <w:t xml:space="preserve">Kent DM, Rothwell PM, Ioannidis JP, Altman DG, Hayward RA. Assessing and reporting heterogeneity in treatment effects in clinical trials: a proposal. </w:t>
      </w:r>
      <w:r w:rsidRPr="009C24F9">
        <w:rPr>
          <w:i/>
          <w:noProof/>
        </w:rPr>
        <w:t>Trials</w:t>
      </w:r>
      <w:r w:rsidRPr="009C24F9">
        <w:rPr>
          <w:noProof/>
        </w:rPr>
        <w:t xml:space="preserve"> 2010;</w:t>
      </w:r>
      <w:r w:rsidRPr="009C24F9">
        <w:rPr>
          <w:b/>
          <w:noProof/>
        </w:rPr>
        <w:t>11</w:t>
      </w:r>
      <w:r w:rsidRPr="009C24F9">
        <w:rPr>
          <w:noProof/>
        </w:rPr>
        <w:t xml:space="preserve">:85. </w:t>
      </w:r>
      <w:r w:rsidRPr="001E1742">
        <w:rPr>
          <w:noProof/>
        </w:rPr>
        <w:t>https://doi.org/10.1186/1745-6215-11-85</w:t>
      </w:r>
    </w:p>
    <w:p w14:paraId="30B2B108" w14:textId="6664A9E4" w:rsidR="009C24F9" w:rsidRPr="009C24F9" w:rsidRDefault="009C24F9" w:rsidP="009C24F9">
      <w:pPr>
        <w:pStyle w:val="EndNoteBibliography"/>
        <w:rPr>
          <w:noProof/>
        </w:rPr>
      </w:pPr>
      <w:r w:rsidRPr="009C24F9">
        <w:rPr>
          <w:noProof/>
        </w:rPr>
        <w:t>71.</w:t>
      </w:r>
      <w:r w:rsidRPr="009C24F9">
        <w:rPr>
          <w:noProof/>
        </w:rPr>
        <w:tab/>
        <w:t xml:space="preserve">Pocock SJ, Assmann SE, Enos LE, Kasten LE. Subgroup analysis, covariate adjustment and baseline comparisons in clinical trial reporting: current practice and problems. </w:t>
      </w:r>
      <w:r w:rsidRPr="009C24F9">
        <w:rPr>
          <w:i/>
          <w:noProof/>
        </w:rPr>
        <w:t>Stat Med</w:t>
      </w:r>
      <w:r w:rsidRPr="009C24F9">
        <w:rPr>
          <w:noProof/>
        </w:rPr>
        <w:t xml:space="preserve"> 2002;</w:t>
      </w:r>
      <w:r w:rsidRPr="009C24F9">
        <w:rPr>
          <w:b/>
          <w:noProof/>
        </w:rPr>
        <w:t>21</w:t>
      </w:r>
      <w:r w:rsidRPr="009C24F9">
        <w:rPr>
          <w:noProof/>
        </w:rPr>
        <w:t xml:space="preserve">:2917-30. </w:t>
      </w:r>
      <w:r w:rsidRPr="001E1742">
        <w:rPr>
          <w:noProof/>
        </w:rPr>
        <w:t>https://doi.org/10.1002/sim.1296</w:t>
      </w:r>
    </w:p>
    <w:p w14:paraId="08F50C93" w14:textId="086F4FAB" w:rsidR="009C24F9" w:rsidRPr="009C24F9" w:rsidRDefault="009C24F9" w:rsidP="009C24F9">
      <w:pPr>
        <w:pStyle w:val="EndNoteBibliography"/>
        <w:rPr>
          <w:noProof/>
        </w:rPr>
      </w:pPr>
      <w:r w:rsidRPr="009C24F9">
        <w:rPr>
          <w:noProof/>
        </w:rPr>
        <w:t>72.</w:t>
      </w:r>
      <w:r w:rsidRPr="009C24F9">
        <w:rPr>
          <w:noProof/>
        </w:rPr>
        <w:tab/>
        <w:t>Walters SJ, Bonacho Dos Anjos Henriques-Cadby I, Bortolami O, Flight L, Hind D, Jacques RM</w:t>
      </w:r>
      <w:r w:rsidRPr="009C24F9">
        <w:rPr>
          <w:i/>
          <w:noProof/>
        </w:rPr>
        <w:t>, et al.</w:t>
      </w:r>
      <w:r w:rsidRPr="009C24F9">
        <w:rPr>
          <w:noProof/>
        </w:rPr>
        <w:t xml:space="preserve"> Recruitment and retention of participants in randomised controlled trials: a review of trials funded and published by the United Kingdom Health Technology Assessment Programme. </w:t>
      </w:r>
      <w:r w:rsidRPr="009C24F9">
        <w:rPr>
          <w:i/>
          <w:noProof/>
        </w:rPr>
        <w:t>BMJ Open</w:t>
      </w:r>
      <w:r w:rsidRPr="009C24F9">
        <w:rPr>
          <w:noProof/>
        </w:rPr>
        <w:t xml:space="preserve"> 2017;</w:t>
      </w:r>
      <w:r w:rsidRPr="009C24F9">
        <w:rPr>
          <w:b/>
          <w:noProof/>
        </w:rPr>
        <w:t>7</w:t>
      </w:r>
      <w:r w:rsidRPr="009C24F9">
        <w:rPr>
          <w:noProof/>
        </w:rPr>
        <w:t xml:space="preserve">:e015276. </w:t>
      </w:r>
      <w:r w:rsidRPr="001E1742">
        <w:rPr>
          <w:noProof/>
        </w:rPr>
        <w:t>https://doi.org/10.1136/bmjopen-2016-015276</w:t>
      </w:r>
    </w:p>
    <w:p w14:paraId="03F56F90" w14:textId="239F4E13" w:rsidR="009C24F9" w:rsidRPr="009C24F9" w:rsidRDefault="009C24F9" w:rsidP="009C24F9">
      <w:pPr>
        <w:pStyle w:val="EndNoteBibliography"/>
        <w:rPr>
          <w:noProof/>
        </w:rPr>
      </w:pPr>
      <w:r w:rsidRPr="009C24F9">
        <w:rPr>
          <w:noProof/>
        </w:rPr>
        <w:t>73.</w:t>
      </w:r>
      <w:r w:rsidRPr="009C24F9">
        <w:rPr>
          <w:noProof/>
        </w:rPr>
        <w:tab/>
        <w:t>Treweek S, Pitkethly M, Cook J, Fraser C, Mitchell E, Sullivan F</w:t>
      </w:r>
      <w:r w:rsidRPr="009C24F9">
        <w:rPr>
          <w:i/>
          <w:noProof/>
        </w:rPr>
        <w:t>, et al.</w:t>
      </w:r>
      <w:r w:rsidRPr="009C24F9">
        <w:rPr>
          <w:noProof/>
        </w:rPr>
        <w:t xml:space="preserve"> Strategies to improve recruitment to randomised trials. </w:t>
      </w:r>
      <w:r w:rsidRPr="009C24F9">
        <w:rPr>
          <w:i/>
          <w:noProof/>
        </w:rPr>
        <w:t>Cochrane Database Syst Rev</w:t>
      </w:r>
      <w:r w:rsidRPr="009C24F9">
        <w:rPr>
          <w:noProof/>
        </w:rPr>
        <w:t xml:space="preserve"> 2018;</w:t>
      </w:r>
      <w:r w:rsidRPr="009C24F9">
        <w:rPr>
          <w:b/>
          <w:noProof/>
        </w:rPr>
        <w:t>2</w:t>
      </w:r>
      <w:r w:rsidRPr="009C24F9">
        <w:rPr>
          <w:noProof/>
        </w:rPr>
        <w:t xml:space="preserve">:MR000013. </w:t>
      </w:r>
      <w:r w:rsidRPr="001E1742">
        <w:rPr>
          <w:noProof/>
        </w:rPr>
        <w:t>https://doi.org/10.1002/14651858.MR000013.pub6</w:t>
      </w:r>
    </w:p>
    <w:p w14:paraId="6B968337" w14:textId="6049343C" w:rsidR="009C24F9" w:rsidRPr="009C24F9" w:rsidRDefault="009C24F9" w:rsidP="009C24F9">
      <w:pPr>
        <w:pStyle w:val="EndNoteBibliography"/>
        <w:rPr>
          <w:noProof/>
        </w:rPr>
      </w:pPr>
      <w:r w:rsidRPr="009C24F9">
        <w:rPr>
          <w:noProof/>
        </w:rPr>
        <w:t>74.</w:t>
      </w:r>
      <w:r w:rsidRPr="009C24F9">
        <w:rPr>
          <w:noProof/>
        </w:rPr>
        <w:tab/>
        <w:t xml:space="preserve">McCarthy O, French RS, Roberts I, Free C. Simple steps to develop trial follow-up procedures. </w:t>
      </w:r>
      <w:r w:rsidRPr="009C24F9">
        <w:rPr>
          <w:i/>
          <w:noProof/>
        </w:rPr>
        <w:t>Trials</w:t>
      </w:r>
      <w:r w:rsidRPr="009C24F9">
        <w:rPr>
          <w:noProof/>
        </w:rPr>
        <w:t xml:space="preserve"> 2016;</w:t>
      </w:r>
      <w:r w:rsidRPr="009C24F9">
        <w:rPr>
          <w:b/>
          <w:noProof/>
        </w:rPr>
        <w:t>17</w:t>
      </w:r>
      <w:r w:rsidRPr="009C24F9">
        <w:rPr>
          <w:noProof/>
        </w:rPr>
        <w:t xml:space="preserve">:28. </w:t>
      </w:r>
      <w:r w:rsidRPr="001E1742">
        <w:rPr>
          <w:noProof/>
        </w:rPr>
        <w:t>https://doi.org/10.1186/s13063-016-1155-1</w:t>
      </w:r>
    </w:p>
    <w:p w14:paraId="5FA23EE9" w14:textId="32B480B1" w:rsidR="009C24F9" w:rsidRPr="009C24F9" w:rsidRDefault="009C24F9" w:rsidP="009C24F9">
      <w:pPr>
        <w:pStyle w:val="EndNoteBibliography"/>
        <w:rPr>
          <w:noProof/>
        </w:rPr>
      </w:pPr>
      <w:r w:rsidRPr="009C24F9">
        <w:rPr>
          <w:noProof/>
        </w:rPr>
        <w:t>75.</w:t>
      </w:r>
      <w:r w:rsidRPr="009C24F9">
        <w:rPr>
          <w:noProof/>
        </w:rPr>
        <w:tab/>
        <w:t>Toerien M, Brookes ST, Metcalfe C, de Salis I, Tomlin Z, Peters TJ</w:t>
      </w:r>
      <w:r w:rsidRPr="009C24F9">
        <w:rPr>
          <w:i/>
          <w:noProof/>
        </w:rPr>
        <w:t>, et al.</w:t>
      </w:r>
      <w:r w:rsidRPr="009C24F9">
        <w:rPr>
          <w:noProof/>
        </w:rPr>
        <w:t xml:space="preserve"> A review of reporting of participant recruitment and retention in RCTs in six major journals. </w:t>
      </w:r>
      <w:r w:rsidRPr="009C24F9">
        <w:rPr>
          <w:i/>
          <w:noProof/>
        </w:rPr>
        <w:t>Trials</w:t>
      </w:r>
      <w:r w:rsidRPr="009C24F9">
        <w:rPr>
          <w:noProof/>
        </w:rPr>
        <w:t xml:space="preserve"> 2009;</w:t>
      </w:r>
      <w:r w:rsidRPr="009C24F9">
        <w:rPr>
          <w:b/>
          <w:noProof/>
        </w:rPr>
        <w:t>10</w:t>
      </w:r>
      <w:r w:rsidRPr="009C24F9">
        <w:rPr>
          <w:noProof/>
        </w:rPr>
        <w:t xml:space="preserve">:52. </w:t>
      </w:r>
      <w:r w:rsidRPr="001E1742">
        <w:rPr>
          <w:noProof/>
        </w:rPr>
        <w:t>https://doi.org/10.1186/1745-6215-10-52</w:t>
      </w:r>
    </w:p>
    <w:p w14:paraId="766AECD1" w14:textId="4100DFD6" w:rsidR="009C24F9" w:rsidRPr="009C24F9" w:rsidRDefault="009C24F9" w:rsidP="009C24F9">
      <w:pPr>
        <w:pStyle w:val="EndNoteBibliography"/>
        <w:rPr>
          <w:noProof/>
        </w:rPr>
      </w:pPr>
      <w:r w:rsidRPr="009C24F9">
        <w:rPr>
          <w:noProof/>
        </w:rPr>
        <w:t>76.</w:t>
      </w:r>
      <w:r w:rsidRPr="009C24F9">
        <w:rPr>
          <w:noProof/>
        </w:rPr>
        <w:tab/>
        <w:t>Akl EA, Briel M, You JJ, Sun X, Johnston BC, Busse JW</w:t>
      </w:r>
      <w:r w:rsidRPr="009C24F9">
        <w:rPr>
          <w:i/>
          <w:noProof/>
        </w:rPr>
        <w:t>, et al.</w:t>
      </w:r>
      <w:r w:rsidRPr="009C24F9">
        <w:rPr>
          <w:noProof/>
        </w:rPr>
        <w:t xml:space="preserve"> Potential impact on estimated treatment effects of information lost to follow-up in randomised controlled trials (LOST-IT): systematic review. </w:t>
      </w:r>
      <w:r w:rsidRPr="009C24F9">
        <w:rPr>
          <w:i/>
          <w:noProof/>
        </w:rPr>
        <w:t>BMJ</w:t>
      </w:r>
      <w:r w:rsidRPr="009C24F9">
        <w:rPr>
          <w:noProof/>
        </w:rPr>
        <w:t xml:space="preserve"> 2012;</w:t>
      </w:r>
      <w:r w:rsidRPr="009C24F9">
        <w:rPr>
          <w:b/>
          <w:noProof/>
        </w:rPr>
        <w:t>344</w:t>
      </w:r>
      <w:r w:rsidRPr="009C24F9">
        <w:rPr>
          <w:noProof/>
        </w:rPr>
        <w:t xml:space="preserve">:e2809. </w:t>
      </w:r>
      <w:r w:rsidRPr="001E1742">
        <w:rPr>
          <w:noProof/>
        </w:rPr>
        <w:t>https://doi.org/10.1136/bmj.e2809</w:t>
      </w:r>
    </w:p>
    <w:p w14:paraId="69654E65" w14:textId="5C067E7F" w:rsidR="009C24F9" w:rsidRPr="009C24F9" w:rsidRDefault="009C24F9" w:rsidP="009C24F9">
      <w:pPr>
        <w:pStyle w:val="EndNoteBibliography"/>
        <w:rPr>
          <w:noProof/>
        </w:rPr>
      </w:pPr>
      <w:r w:rsidRPr="009C24F9">
        <w:rPr>
          <w:noProof/>
        </w:rPr>
        <w:t>77.</w:t>
      </w:r>
      <w:r w:rsidRPr="009C24F9">
        <w:rPr>
          <w:noProof/>
        </w:rPr>
        <w:tab/>
        <w:t>Dickson S, Logan J, Hagen S, Stark D, Glazener C, McDonald AM</w:t>
      </w:r>
      <w:r w:rsidRPr="009C24F9">
        <w:rPr>
          <w:i/>
          <w:noProof/>
        </w:rPr>
        <w:t>, et al.</w:t>
      </w:r>
      <w:r w:rsidRPr="009C24F9">
        <w:rPr>
          <w:noProof/>
        </w:rPr>
        <w:t xml:space="preserve"> Reflecting on the methodological challenges of recruiting to a United Kingdom-wide, multi-centre, randomised controlled trial in gynaecology outpatient settings. </w:t>
      </w:r>
      <w:r w:rsidRPr="009C24F9">
        <w:rPr>
          <w:i/>
          <w:noProof/>
        </w:rPr>
        <w:t>Trials</w:t>
      </w:r>
      <w:r w:rsidRPr="009C24F9">
        <w:rPr>
          <w:noProof/>
        </w:rPr>
        <w:t xml:space="preserve"> 2013;</w:t>
      </w:r>
      <w:r w:rsidRPr="009C24F9">
        <w:rPr>
          <w:b/>
          <w:noProof/>
        </w:rPr>
        <w:t>14</w:t>
      </w:r>
      <w:r w:rsidRPr="009C24F9">
        <w:rPr>
          <w:noProof/>
        </w:rPr>
        <w:t xml:space="preserve">:389. </w:t>
      </w:r>
      <w:r w:rsidRPr="001E1742">
        <w:rPr>
          <w:noProof/>
        </w:rPr>
        <w:t>https://doi.org/10.1186/1745-6215-14-389</w:t>
      </w:r>
    </w:p>
    <w:p w14:paraId="7E46248A" w14:textId="2A1B5205" w:rsidR="009C24F9" w:rsidRPr="009C24F9" w:rsidRDefault="009C24F9" w:rsidP="009C24F9">
      <w:pPr>
        <w:pStyle w:val="EndNoteBibliography"/>
        <w:rPr>
          <w:noProof/>
        </w:rPr>
      </w:pPr>
      <w:r w:rsidRPr="009C24F9">
        <w:rPr>
          <w:noProof/>
        </w:rPr>
        <w:t>78.</w:t>
      </w:r>
      <w:r w:rsidRPr="009C24F9">
        <w:rPr>
          <w:noProof/>
        </w:rPr>
        <w:tab/>
        <w:t xml:space="preserve">Farrell B, Kenyon S, Shakur H. Managing clinical trials. </w:t>
      </w:r>
      <w:r w:rsidRPr="009C24F9">
        <w:rPr>
          <w:i/>
          <w:noProof/>
        </w:rPr>
        <w:t>Trials</w:t>
      </w:r>
      <w:r w:rsidRPr="009C24F9">
        <w:rPr>
          <w:noProof/>
        </w:rPr>
        <w:t xml:space="preserve"> 2010;</w:t>
      </w:r>
      <w:r w:rsidRPr="009C24F9">
        <w:rPr>
          <w:b/>
          <w:noProof/>
        </w:rPr>
        <w:t>11</w:t>
      </w:r>
      <w:r w:rsidRPr="009C24F9">
        <w:rPr>
          <w:noProof/>
        </w:rPr>
        <w:t xml:space="preserve">:78. </w:t>
      </w:r>
      <w:r w:rsidRPr="001E1742">
        <w:rPr>
          <w:noProof/>
        </w:rPr>
        <w:t>https://doi.org/10.1186/1745-6215-11-78</w:t>
      </w:r>
    </w:p>
    <w:p w14:paraId="0982C929" w14:textId="25C85DAC" w:rsidR="009C24F9" w:rsidRPr="009C24F9" w:rsidRDefault="009C24F9" w:rsidP="009C24F9">
      <w:pPr>
        <w:pStyle w:val="EndNoteBibliography"/>
        <w:rPr>
          <w:noProof/>
        </w:rPr>
      </w:pPr>
      <w:r w:rsidRPr="009C24F9">
        <w:rPr>
          <w:noProof/>
        </w:rPr>
        <w:t>79.</w:t>
      </w:r>
      <w:r w:rsidRPr="009C24F9">
        <w:rPr>
          <w:noProof/>
        </w:rPr>
        <w:tab/>
        <w:t>Menon U, Gentry-Maharaj A, Ryan A, Sharma A, Burnell M, Hallett R</w:t>
      </w:r>
      <w:r w:rsidRPr="009C24F9">
        <w:rPr>
          <w:i/>
          <w:noProof/>
        </w:rPr>
        <w:t>, et al.</w:t>
      </w:r>
      <w:r w:rsidRPr="009C24F9">
        <w:rPr>
          <w:noProof/>
        </w:rPr>
        <w:t xml:space="preserve"> Recruitment to multicentre trials--lessons from UKCTOCS: descriptive study. </w:t>
      </w:r>
      <w:r w:rsidRPr="009C24F9">
        <w:rPr>
          <w:i/>
          <w:noProof/>
        </w:rPr>
        <w:t>BMJ</w:t>
      </w:r>
      <w:r w:rsidRPr="009C24F9">
        <w:rPr>
          <w:noProof/>
        </w:rPr>
        <w:t xml:space="preserve"> 2008;</w:t>
      </w:r>
      <w:r w:rsidRPr="009C24F9">
        <w:rPr>
          <w:b/>
          <w:noProof/>
        </w:rPr>
        <w:t>337</w:t>
      </w:r>
      <w:r w:rsidRPr="009C24F9">
        <w:rPr>
          <w:noProof/>
        </w:rPr>
        <w:t xml:space="preserve">:a2079. </w:t>
      </w:r>
      <w:r w:rsidRPr="001E1742">
        <w:rPr>
          <w:noProof/>
        </w:rPr>
        <w:t>https://doi.org/10.1136/bmj.a2079</w:t>
      </w:r>
    </w:p>
    <w:p w14:paraId="6431BE40" w14:textId="49D5D6BF" w:rsidR="009C24F9" w:rsidRPr="009C24F9" w:rsidRDefault="009C24F9" w:rsidP="009C24F9">
      <w:pPr>
        <w:pStyle w:val="EndNoteBibliography"/>
        <w:rPr>
          <w:noProof/>
        </w:rPr>
      </w:pPr>
      <w:r w:rsidRPr="009C24F9">
        <w:rPr>
          <w:noProof/>
        </w:rPr>
        <w:t>80.</w:t>
      </w:r>
      <w:r w:rsidRPr="009C24F9">
        <w:rPr>
          <w:noProof/>
        </w:rPr>
        <w:tab/>
        <w:t>Huang GD, Bull J, Johnston McKee K, Mahon E, Harper B, Roberts JN</w:t>
      </w:r>
      <w:r w:rsidRPr="009C24F9">
        <w:rPr>
          <w:i/>
          <w:noProof/>
        </w:rPr>
        <w:t>, et al.</w:t>
      </w:r>
      <w:r w:rsidRPr="009C24F9">
        <w:rPr>
          <w:noProof/>
        </w:rPr>
        <w:t xml:space="preserve"> Clinical trials recruitment planning: A proposed framework from the Clinical Trials Transformation Initiative. </w:t>
      </w:r>
      <w:r w:rsidRPr="009C24F9">
        <w:rPr>
          <w:i/>
          <w:noProof/>
        </w:rPr>
        <w:t>Contemp Clin Trials</w:t>
      </w:r>
      <w:r w:rsidRPr="009C24F9">
        <w:rPr>
          <w:noProof/>
        </w:rPr>
        <w:t xml:space="preserve"> 2018;</w:t>
      </w:r>
      <w:r w:rsidRPr="009C24F9">
        <w:rPr>
          <w:b/>
          <w:noProof/>
        </w:rPr>
        <w:t>66</w:t>
      </w:r>
      <w:r w:rsidRPr="009C24F9">
        <w:rPr>
          <w:noProof/>
        </w:rPr>
        <w:t xml:space="preserve">:74-9. </w:t>
      </w:r>
      <w:r w:rsidRPr="001E1742">
        <w:rPr>
          <w:noProof/>
        </w:rPr>
        <w:t>https://doi.org/10.1016/j.cct.2018.01.003</w:t>
      </w:r>
    </w:p>
    <w:p w14:paraId="6FDA5DCD" w14:textId="43132F88" w:rsidR="009C24F9" w:rsidRPr="009C24F9" w:rsidRDefault="009C24F9" w:rsidP="009C24F9">
      <w:pPr>
        <w:pStyle w:val="EndNoteBibliography"/>
        <w:rPr>
          <w:noProof/>
        </w:rPr>
      </w:pPr>
      <w:r w:rsidRPr="009C24F9">
        <w:rPr>
          <w:noProof/>
        </w:rPr>
        <w:lastRenderedPageBreak/>
        <w:t>81.</w:t>
      </w:r>
      <w:r w:rsidRPr="009C24F9">
        <w:rPr>
          <w:noProof/>
        </w:rPr>
        <w:tab/>
        <w:t>Galli L, Knight R, Robertson S, Hoile E, Oladapo O, Francis D</w:t>
      </w:r>
      <w:r w:rsidRPr="009C24F9">
        <w:rPr>
          <w:i/>
          <w:noProof/>
        </w:rPr>
        <w:t>, et al.</w:t>
      </w:r>
      <w:r w:rsidRPr="009C24F9">
        <w:rPr>
          <w:noProof/>
        </w:rPr>
        <w:t xml:space="preserve"> Using marketing theory to inform strategies for recruitment: a recruitment optimisation model and the txt2stop experience. </w:t>
      </w:r>
      <w:r w:rsidRPr="009C24F9">
        <w:rPr>
          <w:i/>
          <w:noProof/>
        </w:rPr>
        <w:t>Trials</w:t>
      </w:r>
      <w:r w:rsidRPr="009C24F9">
        <w:rPr>
          <w:noProof/>
        </w:rPr>
        <w:t xml:space="preserve"> 2014;</w:t>
      </w:r>
      <w:r w:rsidRPr="009C24F9">
        <w:rPr>
          <w:b/>
          <w:noProof/>
        </w:rPr>
        <w:t>15</w:t>
      </w:r>
      <w:r w:rsidRPr="009C24F9">
        <w:rPr>
          <w:noProof/>
        </w:rPr>
        <w:t xml:space="preserve">:182. </w:t>
      </w:r>
      <w:r w:rsidRPr="001E1742">
        <w:rPr>
          <w:noProof/>
        </w:rPr>
        <w:t>https://doi.org/10.1186/1745-6215-15-182</w:t>
      </w:r>
    </w:p>
    <w:p w14:paraId="617AB25B" w14:textId="77777777" w:rsidR="009C24F9" w:rsidRPr="009C24F9" w:rsidRDefault="009C24F9" w:rsidP="009C24F9">
      <w:pPr>
        <w:pStyle w:val="EndNoteBibliography"/>
        <w:rPr>
          <w:noProof/>
        </w:rPr>
      </w:pPr>
      <w:r w:rsidRPr="009C24F9">
        <w:rPr>
          <w:noProof/>
        </w:rPr>
        <w:t>82.</w:t>
      </w:r>
      <w:r w:rsidRPr="009C24F9">
        <w:rPr>
          <w:noProof/>
        </w:rPr>
        <w:tab/>
        <w:t xml:space="preserve">Erens B, Phelps A, Clifton S, et al. </w:t>
      </w:r>
      <w:r w:rsidRPr="009C24F9">
        <w:rPr>
          <w:i/>
          <w:noProof/>
        </w:rPr>
        <w:t>The third National Survey of Sexual Attitudes and Lifestyles (Natsal-3): technical report.</w:t>
      </w:r>
      <w:r w:rsidRPr="009C24F9">
        <w:rPr>
          <w:noProof/>
        </w:rPr>
        <w:t xml:space="preserve"> London: National Centre for Social Research; 2013.</w:t>
      </w:r>
    </w:p>
    <w:p w14:paraId="7C40E5FF" w14:textId="17562476" w:rsidR="009C24F9" w:rsidRPr="009C24F9" w:rsidRDefault="009C24F9" w:rsidP="009C24F9">
      <w:pPr>
        <w:pStyle w:val="EndNoteBibliography"/>
        <w:rPr>
          <w:noProof/>
        </w:rPr>
      </w:pPr>
      <w:r w:rsidRPr="009C24F9">
        <w:rPr>
          <w:noProof/>
        </w:rPr>
        <w:t>83.</w:t>
      </w:r>
      <w:r w:rsidRPr="009C24F9">
        <w:rPr>
          <w:noProof/>
        </w:rPr>
        <w:tab/>
        <w:t>Macleod J, Salisbury C, Low N, McCarthy A, Sterne JA, Holloway A</w:t>
      </w:r>
      <w:r w:rsidRPr="009C24F9">
        <w:rPr>
          <w:i/>
          <w:noProof/>
        </w:rPr>
        <w:t>, et al.</w:t>
      </w:r>
      <w:r w:rsidRPr="009C24F9">
        <w:rPr>
          <w:noProof/>
        </w:rPr>
        <w:t xml:space="preserve"> Coverage and uptake of systematic postal screening for genital Chlamydia trachomatis and prevalence of infection in the United Kingdom general population: cross sectional study. </w:t>
      </w:r>
      <w:r w:rsidRPr="009C24F9">
        <w:rPr>
          <w:i/>
          <w:noProof/>
        </w:rPr>
        <w:t>BMJ</w:t>
      </w:r>
      <w:r w:rsidRPr="009C24F9">
        <w:rPr>
          <w:noProof/>
        </w:rPr>
        <w:t xml:space="preserve"> 2005;</w:t>
      </w:r>
      <w:r w:rsidRPr="009C24F9">
        <w:rPr>
          <w:b/>
          <w:noProof/>
        </w:rPr>
        <w:t>330</w:t>
      </w:r>
      <w:r w:rsidRPr="009C24F9">
        <w:rPr>
          <w:noProof/>
        </w:rPr>
        <w:t xml:space="preserve">:940. </w:t>
      </w:r>
      <w:r w:rsidRPr="001E1742">
        <w:rPr>
          <w:noProof/>
        </w:rPr>
        <w:t>https://doi.org/10.1136/bmj.38413.663137.8F</w:t>
      </w:r>
    </w:p>
    <w:p w14:paraId="6A1E116F" w14:textId="7C58C87E" w:rsidR="009C24F9" w:rsidRPr="009C24F9" w:rsidRDefault="009C24F9" w:rsidP="009C24F9">
      <w:pPr>
        <w:pStyle w:val="EndNoteBibliography"/>
        <w:rPr>
          <w:noProof/>
        </w:rPr>
      </w:pPr>
      <w:r w:rsidRPr="009C24F9">
        <w:rPr>
          <w:noProof/>
        </w:rPr>
        <w:t>84.</w:t>
      </w:r>
      <w:r w:rsidRPr="009C24F9">
        <w:rPr>
          <w:noProof/>
        </w:rPr>
        <w:tab/>
        <w:t>Bailey JV, Pavlou M, Copas A, McCarthy O, Carswell K, Rait G</w:t>
      </w:r>
      <w:r w:rsidRPr="009C24F9">
        <w:rPr>
          <w:i/>
          <w:noProof/>
        </w:rPr>
        <w:t>, et al.</w:t>
      </w:r>
      <w:r w:rsidRPr="009C24F9">
        <w:rPr>
          <w:noProof/>
        </w:rPr>
        <w:t xml:space="preserve"> The Sexunzipped trial: optimizing the design of online randomized controlled trials. </w:t>
      </w:r>
      <w:r w:rsidRPr="009C24F9">
        <w:rPr>
          <w:i/>
          <w:noProof/>
        </w:rPr>
        <w:t>Journal of medical Internet research</w:t>
      </w:r>
      <w:r w:rsidRPr="009C24F9">
        <w:rPr>
          <w:noProof/>
        </w:rPr>
        <w:t xml:space="preserve"> 2013;</w:t>
      </w:r>
      <w:r w:rsidRPr="009C24F9">
        <w:rPr>
          <w:b/>
          <w:noProof/>
        </w:rPr>
        <w:t>15</w:t>
      </w:r>
      <w:r w:rsidRPr="009C24F9">
        <w:rPr>
          <w:noProof/>
        </w:rPr>
        <w:t xml:space="preserve">:e278. </w:t>
      </w:r>
      <w:r w:rsidRPr="001E1742">
        <w:rPr>
          <w:noProof/>
        </w:rPr>
        <w:t>https://doi.org/10.2196/jmir.2668</w:t>
      </w:r>
    </w:p>
    <w:p w14:paraId="0A9EB843" w14:textId="4A7FA488" w:rsidR="009C24F9" w:rsidRPr="009C24F9" w:rsidRDefault="009C24F9" w:rsidP="009C24F9">
      <w:pPr>
        <w:pStyle w:val="EndNoteBibliography"/>
        <w:rPr>
          <w:noProof/>
        </w:rPr>
      </w:pPr>
      <w:r w:rsidRPr="009C24F9">
        <w:rPr>
          <w:noProof/>
        </w:rPr>
        <w:t>85.</w:t>
      </w:r>
      <w:r w:rsidRPr="009C24F9">
        <w:rPr>
          <w:noProof/>
        </w:rPr>
        <w:tab/>
        <w:t>McCarthy OL, French RS, Baraitser P, Roberts I, Rathod SD, Devries K</w:t>
      </w:r>
      <w:r w:rsidRPr="009C24F9">
        <w:rPr>
          <w:i/>
          <w:noProof/>
        </w:rPr>
        <w:t>, et al.</w:t>
      </w:r>
      <w:r w:rsidRPr="009C24F9">
        <w:rPr>
          <w:noProof/>
        </w:rPr>
        <w:t xml:space="preserve"> Safetxt: a pilot randomised controlled trial of an intervention delivered by mobile phone to increase safer sex behaviours in young people. </w:t>
      </w:r>
      <w:r w:rsidRPr="009C24F9">
        <w:rPr>
          <w:i/>
          <w:noProof/>
        </w:rPr>
        <w:t>BMJ Open</w:t>
      </w:r>
      <w:r w:rsidRPr="009C24F9">
        <w:rPr>
          <w:noProof/>
        </w:rPr>
        <w:t xml:space="preserve"> 2016;</w:t>
      </w:r>
      <w:r w:rsidRPr="009C24F9">
        <w:rPr>
          <w:b/>
          <w:noProof/>
        </w:rPr>
        <w:t>6</w:t>
      </w:r>
      <w:r w:rsidRPr="009C24F9">
        <w:rPr>
          <w:noProof/>
        </w:rPr>
        <w:t xml:space="preserve">:e013045. </w:t>
      </w:r>
      <w:r w:rsidRPr="001E1742">
        <w:rPr>
          <w:noProof/>
        </w:rPr>
        <w:t>https://doi.org/10.1136/bmjopen-2016-013045</w:t>
      </w:r>
    </w:p>
    <w:p w14:paraId="3A1E7AEB" w14:textId="01E7DFDB" w:rsidR="009C24F9" w:rsidRPr="009C24F9" w:rsidRDefault="009C24F9" w:rsidP="009C24F9">
      <w:pPr>
        <w:pStyle w:val="EndNoteBibliography"/>
        <w:rPr>
          <w:noProof/>
        </w:rPr>
      </w:pPr>
      <w:r w:rsidRPr="009C24F9">
        <w:rPr>
          <w:noProof/>
        </w:rPr>
        <w:t>86.</w:t>
      </w:r>
      <w:r w:rsidRPr="009C24F9">
        <w:rPr>
          <w:noProof/>
        </w:rPr>
        <w:tab/>
        <w:t>Edwards PJ, Roberts I, Clarke MJ, Diguiseppi C, Wentz R, Kwan I</w:t>
      </w:r>
      <w:r w:rsidRPr="009C24F9">
        <w:rPr>
          <w:i/>
          <w:noProof/>
        </w:rPr>
        <w:t>, et al.</w:t>
      </w:r>
      <w:r w:rsidRPr="009C24F9">
        <w:rPr>
          <w:noProof/>
        </w:rPr>
        <w:t xml:space="preserve"> Methods to increase response to postal and electronic questionnaires. </w:t>
      </w:r>
      <w:r w:rsidRPr="009C24F9">
        <w:rPr>
          <w:i/>
          <w:noProof/>
        </w:rPr>
        <w:t>Cochrane Database Syst Rev</w:t>
      </w:r>
      <w:r w:rsidRPr="009C24F9">
        <w:rPr>
          <w:noProof/>
        </w:rPr>
        <w:t xml:space="preserve"> 2009; 10.1002/14651858.MR000008.pub4:MR000008. </w:t>
      </w:r>
      <w:r w:rsidRPr="001E1742">
        <w:rPr>
          <w:noProof/>
        </w:rPr>
        <w:t>https://doi.org/10.1002/14651858.MR000008.pub4</w:t>
      </w:r>
    </w:p>
    <w:p w14:paraId="08BEA2EA" w14:textId="7CDAB18A" w:rsidR="009C24F9" w:rsidRPr="009C24F9" w:rsidRDefault="009C24F9" w:rsidP="009C24F9">
      <w:pPr>
        <w:pStyle w:val="EndNoteBibliography"/>
        <w:rPr>
          <w:noProof/>
        </w:rPr>
      </w:pPr>
      <w:r w:rsidRPr="009C24F9">
        <w:rPr>
          <w:noProof/>
        </w:rPr>
        <w:t>87.</w:t>
      </w:r>
      <w:r w:rsidRPr="009C24F9">
        <w:rPr>
          <w:noProof/>
        </w:rPr>
        <w:tab/>
        <w:t>Brueton VC, Tierney JF, Stenning S, Meredith S, Harding S, Nazareth I</w:t>
      </w:r>
      <w:r w:rsidRPr="009C24F9">
        <w:rPr>
          <w:i/>
          <w:noProof/>
        </w:rPr>
        <w:t>, et al.</w:t>
      </w:r>
      <w:r w:rsidRPr="009C24F9">
        <w:rPr>
          <w:noProof/>
        </w:rPr>
        <w:t xml:space="preserve"> Strategies to improve retention in randomised trials: a Cochrane systematic review and meta-analysis. </w:t>
      </w:r>
      <w:r w:rsidRPr="009C24F9">
        <w:rPr>
          <w:i/>
          <w:noProof/>
        </w:rPr>
        <w:t>BMJ Open</w:t>
      </w:r>
      <w:r w:rsidRPr="009C24F9">
        <w:rPr>
          <w:noProof/>
        </w:rPr>
        <w:t xml:space="preserve"> 2014;</w:t>
      </w:r>
      <w:r w:rsidRPr="009C24F9">
        <w:rPr>
          <w:b/>
          <w:noProof/>
        </w:rPr>
        <w:t>4</w:t>
      </w:r>
      <w:r w:rsidRPr="009C24F9">
        <w:rPr>
          <w:noProof/>
        </w:rPr>
        <w:t xml:space="preserve">:e003821. </w:t>
      </w:r>
      <w:r w:rsidRPr="001E1742">
        <w:rPr>
          <w:noProof/>
        </w:rPr>
        <w:t>https://doi.org/10.1136/bmjopen-2013-003821</w:t>
      </w:r>
    </w:p>
    <w:p w14:paraId="38BED064" w14:textId="12CB4E32" w:rsidR="009C24F9" w:rsidRPr="009C24F9" w:rsidRDefault="009C24F9" w:rsidP="009C24F9">
      <w:pPr>
        <w:pStyle w:val="EndNoteBibliography"/>
        <w:rPr>
          <w:noProof/>
        </w:rPr>
      </w:pPr>
      <w:r w:rsidRPr="009C24F9">
        <w:rPr>
          <w:noProof/>
        </w:rPr>
        <w:t>88.</w:t>
      </w:r>
      <w:r w:rsidRPr="009C24F9">
        <w:rPr>
          <w:noProof/>
        </w:rPr>
        <w:tab/>
        <w:t xml:space="preserve">Arthur G, Nduba V, Forsythe S, Mutemi R, Odhiambo J, Gilks C. Behaviour change in clients of health centre-based voluntary HIV counselling and testing services in Kenya. </w:t>
      </w:r>
      <w:r w:rsidRPr="009C24F9">
        <w:rPr>
          <w:i/>
          <w:noProof/>
        </w:rPr>
        <w:t>Sex Transm Infect</w:t>
      </w:r>
      <w:r w:rsidRPr="009C24F9">
        <w:rPr>
          <w:noProof/>
        </w:rPr>
        <w:t xml:space="preserve"> 2007;</w:t>
      </w:r>
      <w:r w:rsidRPr="009C24F9">
        <w:rPr>
          <w:b/>
          <w:noProof/>
        </w:rPr>
        <w:t>83</w:t>
      </w:r>
      <w:r w:rsidRPr="009C24F9">
        <w:rPr>
          <w:noProof/>
        </w:rPr>
        <w:t xml:space="preserve">:541-6. </w:t>
      </w:r>
      <w:r w:rsidRPr="001E1742">
        <w:rPr>
          <w:noProof/>
        </w:rPr>
        <w:t>https://doi.org/10.1136/sti.2007.026732</w:t>
      </w:r>
    </w:p>
    <w:p w14:paraId="4E37CF5B" w14:textId="1C119DCB" w:rsidR="009C24F9" w:rsidRPr="009C24F9" w:rsidRDefault="009C24F9" w:rsidP="009C24F9">
      <w:pPr>
        <w:pStyle w:val="EndNoteBibliography"/>
        <w:rPr>
          <w:noProof/>
        </w:rPr>
      </w:pPr>
      <w:r w:rsidRPr="009C24F9">
        <w:rPr>
          <w:noProof/>
        </w:rPr>
        <w:t>89.</w:t>
      </w:r>
      <w:r w:rsidRPr="009C24F9">
        <w:rPr>
          <w:noProof/>
        </w:rPr>
        <w:tab/>
        <w:t>Fox J, White PJ, Macdonald N, Weber J, McClure M, Fidler S</w:t>
      </w:r>
      <w:r w:rsidRPr="009C24F9">
        <w:rPr>
          <w:i/>
          <w:noProof/>
        </w:rPr>
        <w:t>, et al.</w:t>
      </w:r>
      <w:r w:rsidRPr="009C24F9">
        <w:rPr>
          <w:noProof/>
        </w:rPr>
        <w:t xml:space="preserve"> Reductions in HIV transmission risk behaviour following diagnosis of primary HIV infection: a cohort of high-risk men who have sex with men. </w:t>
      </w:r>
      <w:r w:rsidRPr="009C24F9">
        <w:rPr>
          <w:i/>
          <w:noProof/>
        </w:rPr>
        <w:t>HIV Med</w:t>
      </w:r>
      <w:r w:rsidRPr="009C24F9">
        <w:rPr>
          <w:noProof/>
        </w:rPr>
        <w:t xml:space="preserve"> 2009;</w:t>
      </w:r>
      <w:r w:rsidRPr="009C24F9">
        <w:rPr>
          <w:b/>
          <w:noProof/>
        </w:rPr>
        <w:t>10</w:t>
      </w:r>
      <w:r w:rsidRPr="009C24F9">
        <w:rPr>
          <w:noProof/>
        </w:rPr>
        <w:t xml:space="preserve">:432-8. </w:t>
      </w:r>
      <w:r w:rsidRPr="001E1742">
        <w:rPr>
          <w:noProof/>
        </w:rPr>
        <w:t>https://doi.org/10.1111/j.1468-1293.2009.00708.x</w:t>
      </w:r>
    </w:p>
    <w:p w14:paraId="72BDC67F" w14:textId="77777777" w:rsidR="009C24F9" w:rsidRPr="009C24F9" w:rsidRDefault="009C24F9" w:rsidP="009C24F9">
      <w:pPr>
        <w:pStyle w:val="EndNoteBibliography"/>
        <w:rPr>
          <w:noProof/>
        </w:rPr>
      </w:pPr>
      <w:r w:rsidRPr="009C24F9">
        <w:rPr>
          <w:noProof/>
        </w:rPr>
        <w:t>90.</w:t>
      </w:r>
      <w:r w:rsidRPr="009C24F9">
        <w:rPr>
          <w:noProof/>
        </w:rPr>
        <w:tab/>
        <w:t xml:space="preserve">Payn B, Tanfer K, Billy JO, Grady WR. Men's behavior change following infection with a sexually transmitted disease. </w:t>
      </w:r>
      <w:r w:rsidRPr="009C24F9">
        <w:rPr>
          <w:i/>
          <w:noProof/>
        </w:rPr>
        <w:t>Fam Plann Perspect</w:t>
      </w:r>
      <w:r w:rsidRPr="009C24F9">
        <w:rPr>
          <w:noProof/>
        </w:rPr>
        <w:t xml:space="preserve"> 1997;</w:t>
      </w:r>
      <w:r w:rsidRPr="009C24F9">
        <w:rPr>
          <w:b/>
          <w:noProof/>
        </w:rPr>
        <w:t>29</w:t>
      </w:r>
      <w:r w:rsidRPr="009C24F9">
        <w:rPr>
          <w:noProof/>
        </w:rPr>
        <w:t>:152-7.</w:t>
      </w:r>
    </w:p>
    <w:p w14:paraId="7A33A968" w14:textId="77777777" w:rsidR="009C24F9" w:rsidRPr="009C24F9" w:rsidRDefault="009C24F9" w:rsidP="009C24F9">
      <w:pPr>
        <w:pStyle w:val="EndNoteBibliography"/>
        <w:rPr>
          <w:noProof/>
        </w:rPr>
      </w:pPr>
      <w:r w:rsidRPr="009C24F9">
        <w:rPr>
          <w:noProof/>
        </w:rPr>
        <w:t>91.</w:t>
      </w:r>
      <w:r w:rsidRPr="009C24F9">
        <w:rPr>
          <w:noProof/>
        </w:rPr>
        <w:tab/>
        <w:t>Mitchell H, Allen H, Sonubi T, Kuyumdzhieva G, Harb A, Shah A</w:t>
      </w:r>
      <w:r w:rsidRPr="009C24F9">
        <w:rPr>
          <w:i/>
          <w:noProof/>
        </w:rPr>
        <w:t>, et al.</w:t>
      </w:r>
      <w:r w:rsidRPr="009C24F9">
        <w:rPr>
          <w:noProof/>
        </w:rPr>
        <w:t xml:space="preserve"> Sexually transmitted infections and screening for chlamydia in England, 2019. 2020.</w:t>
      </w:r>
    </w:p>
    <w:p w14:paraId="139F37EE" w14:textId="4B6FE5B5" w:rsidR="009C24F9" w:rsidRPr="009C24F9" w:rsidRDefault="009C24F9" w:rsidP="009C24F9">
      <w:pPr>
        <w:pStyle w:val="EndNoteBibliography"/>
        <w:rPr>
          <w:noProof/>
        </w:rPr>
      </w:pPr>
      <w:r w:rsidRPr="009C24F9">
        <w:rPr>
          <w:noProof/>
        </w:rPr>
        <w:t>92.</w:t>
      </w:r>
      <w:r w:rsidRPr="009C24F9">
        <w:rPr>
          <w:noProof/>
        </w:rPr>
        <w:tab/>
        <w:t>Althaus CL, Turner KM, Mercer CH, Auguste P, Roberts TE, Bell G</w:t>
      </w:r>
      <w:r w:rsidRPr="009C24F9">
        <w:rPr>
          <w:i/>
          <w:noProof/>
        </w:rPr>
        <w:t>, et al.</w:t>
      </w:r>
      <w:r w:rsidRPr="009C24F9">
        <w:rPr>
          <w:noProof/>
        </w:rPr>
        <w:t xml:space="preserve"> Effectiveness and cost-effectiveness of traditional and new partner notification technologies for curable sexually transmitted infections: observational study, systematic reviews and mathematical modelling. </w:t>
      </w:r>
      <w:r w:rsidRPr="009C24F9">
        <w:rPr>
          <w:i/>
          <w:noProof/>
        </w:rPr>
        <w:t>Health Technol Assess</w:t>
      </w:r>
      <w:r w:rsidRPr="009C24F9">
        <w:rPr>
          <w:noProof/>
        </w:rPr>
        <w:t xml:space="preserve"> 2014;</w:t>
      </w:r>
      <w:r w:rsidRPr="009C24F9">
        <w:rPr>
          <w:b/>
          <w:noProof/>
        </w:rPr>
        <w:t>18</w:t>
      </w:r>
      <w:r w:rsidRPr="009C24F9">
        <w:rPr>
          <w:noProof/>
        </w:rPr>
        <w:t xml:space="preserve">:1-100, vii-viii. </w:t>
      </w:r>
      <w:r w:rsidRPr="001E1742">
        <w:rPr>
          <w:noProof/>
        </w:rPr>
        <w:t>https://doi.org/10.3310/hta18020</w:t>
      </w:r>
    </w:p>
    <w:p w14:paraId="14F39849" w14:textId="758F633F" w:rsidR="009C24F9" w:rsidRPr="009C24F9" w:rsidRDefault="009C24F9" w:rsidP="009C24F9">
      <w:pPr>
        <w:pStyle w:val="EndNoteBibliography"/>
        <w:rPr>
          <w:noProof/>
        </w:rPr>
      </w:pPr>
      <w:r w:rsidRPr="009C24F9">
        <w:rPr>
          <w:noProof/>
        </w:rPr>
        <w:t>93.</w:t>
      </w:r>
      <w:r w:rsidRPr="009C24F9">
        <w:rPr>
          <w:noProof/>
        </w:rPr>
        <w:tab/>
        <w:t xml:space="preserve">Farley TA, Cohen DA, Elkins W. Asymptomatic sexually transmitted diseases: the case for screening. </w:t>
      </w:r>
      <w:r w:rsidRPr="009C24F9">
        <w:rPr>
          <w:i/>
          <w:noProof/>
        </w:rPr>
        <w:t>Prev Med</w:t>
      </w:r>
      <w:r w:rsidRPr="009C24F9">
        <w:rPr>
          <w:noProof/>
        </w:rPr>
        <w:t xml:space="preserve"> 2003;</w:t>
      </w:r>
      <w:r w:rsidRPr="009C24F9">
        <w:rPr>
          <w:b/>
          <w:noProof/>
        </w:rPr>
        <w:t>36</w:t>
      </w:r>
      <w:r w:rsidRPr="009C24F9">
        <w:rPr>
          <w:noProof/>
        </w:rPr>
        <w:t xml:space="preserve">:502-9. </w:t>
      </w:r>
      <w:r w:rsidRPr="001E1742">
        <w:rPr>
          <w:noProof/>
        </w:rPr>
        <w:t>https://doi.org/10.1016/s0091-7435(02)00058-0</w:t>
      </w:r>
    </w:p>
    <w:p w14:paraId="33DB90E4" w14:textId="77777777" w:rsidR="009C24F9" w:rsidRPr="009C24F9" w:rsidRDefault="009C24F9" w:rsidP="009C24F9">
      <w:pPr>
        <w:pStyle w:val="EndNoteBibliography"/>
        <w:rPr>
          <w:noProof/>
        </w:rPr>
      </w:pPr>
      <w:r w:rsidRPr="009C24F9">
        <w:rPr>
          <w:noProof/>
        </w:rPr>
        <w:t>94.</w:t>
      </w:r>
      <w:r w:rsidRPr="009C24F9">
        <w:rPr>
          <w:noProof/>
        </w:rPr>
        <w:tab/>
        <w:t>Institute of Medicine. Vaccines for the 21st Century: A Tool for Decisionmaking. In:Washington: National Academy Press; 1999.</w:t>
      </w:r>
    </w:p>
    <w:p w14:paraId="2A3F7E10" w14:textId="09F71085" w:rsidR="009C24F9" w:rsidRPr="009C24F9" w:rsidRDefault="009C24F9" w:rsidP="009C24F9">
      <w:pPr>
        <w:pStyle w:val="EndNoteBibliography"/>
        <w:rPr>
          <w:noProof/>
        </w:rPr>
      </w:pPr>
      <w:r w:rsidRPr="009C24F9">
        <w:rPr>
          <w:noProof/>
        </w:rPr>
        <w:t>95.</w:t>
      </w:r>
      <w:r w:rsidRPr="009C24F9">
        <w:rPr>
          <w:noProof/>
        </w:rPr>
        <w:tab/>
        <w:t>Satterwhite CL, Torrone E, Meites E, Dunne EF, Mahajan R, Ocfemia MC</w:t>
      </w:r>
      <w:r w:rsidRPr="009C24F9">
        <w:rPr>
          <w:i/>
          <w:noProof/>
        </w:rPr>
        <w:t>, et al.</w:t>
      </w:r>
      <w:r w:rsidRPr="009C24F9">
        <w:rPr>
          <w:noProof/>
        </w:rPr>
        <w:t xml:space="preserve"> Sexually transmitted infections among US women and men: prevalence and incidence estimates, 2008. </w:t>
      </w:r>
      <w:r w:rsidRPr="009C24F9">
        <w:rPr>
          <w:i/>
          <w:noProof/>
        </w:rPr>
        <w:t>Sex Transm Dis</w:t>
      </w:r>
      <w:r w:rsidRPr="009C24F9">
        <w:rPr>
          <w:noProof/>
        </w:rPr>
        <w:t xml:space="preserve"> 2013;</w:t>
      </w:r>
      <w:r w:rsidRPr="009C24F9">
        <w:rPr>
          <w:b/>
          <w:noProof/>
        </w:rPr>
        <w:t>40</w:t>
      </w:r>
      <w:r w:rsidRPr="009C24F9">
        <w:rPr>
          <w:noProof/>
        </w:rPr>
        <w:t xml:space="preserve">:187-93. </w:t>
      </w:r>
      <w:r w:rsidRPr="001E1742">
        <w:rPr>
          <w:noProof/>
        </w:rPr>
        <w:t>https://doi.org/10.1097/OLQ.0b013e318286bb53</w:t>
      </w:r>
    </w:p>
    <w:p w14:paraId="57579AA2" w14:textId="49EFF66D" w:rsidR="009C24F9" w:rsidRPr="009C24F9" w:rsidRDefault="009C24F9" w:rsidP="009C24F9">
      <w:pPr>
        <w:pStyle w:val="EndNoteBibliography"/>
        <w:rPr>
          <w:noProof/>
        </w:rPr>
      </w:pPr>
      <w:r w:rsidRPr="009C24F9">
        <w:rPr>
          <w:noProof/>
        </w:rPr>
        <w:t>96.</w:t>
      </w:r>
      <w:r w:rsidRPr="009C24F9">
        <w:rPr>
          <w:noProof/>
        </w:rPr>
        <w:tab/>
        <w:t>Price MJ, Ades AE, De Angelis D, Welton NJ, Macleod J, Soldan K</w:t>
      </w:r>
      <w:r w:rsidRPr="009C24F9">
        <w:rPr>
          <w:i/>
          <w:noProof/>
        </w:rPr>
        <w:t>, et al.</w:t>
      </w:r>
      <w:r w:rsidRPr="009C24F9">
        <w:rPr>
          <w:noProof/>
        </w:rPr>
        <w:t xml:space="preserve"> Risk of pelvic inflammatory disease following Chlamydia trachomatis infection: analysis of prospective studies with a multistate model. </w:t>
      </w:r>
      <w:r w:rsidRPr="009C24F9">
        <w:rPr>
          <w:i/>
          <w:noProof/>
        </w:rPr>
        <w:t>Am J Epidemiol</w:t>
      </w:r>
      <w:r w:rsidRPr="009C24F9">
        <w:rPr>
          <w:noProof/>
        </w:rPr>
        <w:t xml:space="preserve"> 2013;</w:t>
      </w:r>
      <w:r w:rsidRPr="009C24F9">
        <w:rPr>
          <w:b/>
          <w:noProof/>
        </w:rPr>
        <w:t>178</w:t>
      </w:r>
      <w:r w:rsidRPr="009C24F9">
        <w:rPr>
          <w:noProof/>
        </w:rPr>
        <w:t xml:space="preserve">:484-92. </w:t>
      </w:r>
      <w:r w:rsidRPr="001E1742">
        <w:rPr>
          <w:noProof/>
        </w:rPr>
        <w:t>https://doi.org/10.1093/aje/kws583</w:t>
      </w:r>
    </w:p>
    <w:p w14:paraId="2070A6E4" w14:textId="5669AE64" w:rsidR="009C24F9" w:rsidRPr="009C24F9" w:rsidRDefault="009C24F9" w:rsidP="009C24F9">
      <w:pPr>
        <w:pStyle w:val="EndNoteBibliography"/>
        <w:rPr>
          <w:noProof/>
        </w:rPr>
      </w:pPr>
      <w:r w:rsidRPr="009C24F9">
        <w:rPr>
          <w:noProof/>
        </w:rPr>
        <w:t>97.</w:t>
      </w:r>
      <w:r w:rsidRPr="009C24F9">
        <w:rPr>
          <w:noProof/>
        </w:rPr>
        <w:tab/>
        <w:t xml:space="preserve">Yeh JM, Hook EW, 3rd, Goldie SJ. A refined estimate of the average lifetime cost of pelvic inflammatory disease. </w:t>
      </w:r>
      <w:r w:rsidRPr="009C24F9">
        <w:rPr>
          <w:i/>
          <w:noProof/>
        </w:rPr>
        <w:t>Sex Transm Dis</w:t>
      </w:r>
      <w:r w:rsidRPr="009C24F9">
        <w:rPr>
          <w:noProof/>
        </w:rPr>
        <w:t xml:space="preserve"> 2003;</w:t>
      </w:r>
      <w:r w:rsidRPr="009C24F9">
        <w:rPr>
          <w:b/>
          <w:noProof/>
        </w:rPr>
        <w:t>30</w:t>
      </w:r>
      <w:r w:rsidRPr="009C24F9">
        <w:rPr>
          <w:noProof/>
        </w:rPr>
        <w:t xml:space="preserve">:369-78. </w:t>
      </w:r>
      <w:r w:rsidRPr="001E1742">
        <w:rPr>
          <w:noProof/>
        </w:rPr>
        <w:t>https://doi.org/10.1097/00007435-200305000-00001</w:t>
      </w:r>
    </w:p>
    <w:p w14:paraId="638B507F" w14:textId="23F3CBEE" w:rsidR="009C24F9" w:rsidRPr="009C24F9" w:rsidRDefault="009C24F9" w:rsidP="009C24F9">
      <w:pPr>
        <w:pStyle w:val="EndNoteBibliography"/>
        <w:rPr>
          <w:noProof/>
        </w:rPr>
      </w:pPr>
      <w:r w:rsidRPr="009C24F9">
        <w:rPr>
          <w:noProof/>
        </w:rPr>
        <w:t>98.</w:t>
      </w:r>
      <w:r w:rsidRPr="009C24F9">
        <w:rPr>
          <w:noProof/>
        </w:rPr>
        <w:tab/>
        <w:t>Low N, Egger M, Sterne JA, Harbord RM, Ibrahim F, Lindblom B</w:t>
      </w:r>
      <w:r w:rsidRPr="009C24F9">
        <w:rPr>
          <w:i/>
          <w:noProof/>
        </w:rPr>
        <w:t>, et al.</w:t>
      </w:r>
      <w:r w:rsidRPr="009C24F9">
        <w:rPr>
          <w:noProof/>
        </w:rPr>
        <w:t xml:space="preserve"> Incidence of severe reproductive tract complications associated with diagnosed genital chlamydial infection: the Uppsala Women's Cohort Study. </w:t>
      </w:r>
      <w:r w:rsidRPr="009C24F9">
        <w:rPr>
          <w:i/>
          <w:noProof/>
        </w:rPr>
        <w:t>Sex Transm Infect</w:t>
      </w:r>
      <w:r w:rsidRPr="009C24F9">
        <w:rPr>
          <w:noProof/>
        </w:rPr>
        <w:t xml:space="preserve"> 2006;</w:t>
      </w:r>
      <w:r w:rsidRPr="009C24F9">
        <w:rPr>
          <w:b/>
          <w:noProof/>
        </w:rPr>
        <w:t>82</w:t>
      </w:r>
      <w:r w:rsidRPr="009C24F9">
        <w:rPr>
          <w:noProof/>
        </w:rPr>
        <w:t xml:space="preserve">:212-8. </w:t>
      </w:r>
      <w:r w:rsidRPr="001E1742">
        <w:rPr>
          <w:noProof/>
        </w:rPr>
        <w:t>https://doi.org/10.1136/sti.2005.017186</w:t>
      </w:r>
    </w:p>
    <w:p w14:paraId="4D3B11B3" w14:textId="2C8B835D" w:rsidR="009C24F9" w:rsidRPr="009C24F9" w:rsidRDefault="009C24F9" w:rsidP="009C24F9">
      <w:pPr>
        <w:pStyle w:val="EndNoteBibliography"/>
        <w:rPr>
          <w:noProof/>
        </w:rPr>
      </w:pPr>
      <w:r w:rsidRPr="009C24F9">
        <w:rPr>
          <w:noProof/>
        </w:rPr>
        <w:t>99.</w:t>
      </w:r>
      <w:r w:rsidRPr="009C24F9">
        <w:rPr>
          <w:noProof/>
        </w:rPr>
        <w:tab/>
        <w:t>Adams EJ, Ehrlich A, Turner KM, Shah K, Macleod J, Goldenberg S</w:t>
      </w:r>
      <w:r w:rsidRPr="009C24F9">
        <w:rPr>
          <w:i/>
          <w:noProof/>
        </w:rPr>
        <w:t>, et al.</w:t>
      </w:r>
      <w:r w:rsidRPr="009C24F9">
        <w:rPr>
          <w:noProof/>
        </w:rPr>
        <w:t xml:space="preserve"> Mapping patient pathways and estimating resource use for point of care versus standard testing and treatment of chlamydia and gonorrhoea in genitourinary medicine clinics in the UK. </w:t>
      </w:r>
      <w:r w:rsidRPr="009C24F9">
        <w:rPr>
          <w:i/>
          <w:noProof/>
        </w:rPr>
        <w:t>BMJ Open</w:t>
      </w:r>
      <w:r w:rsidRPr="009C24F9">
        <w:rPr>
          <w:noProof/>
        </w:rPr>
        <w:t xml:space="preserve"> 2014;</w:t>
      </w:r>
      <w:r w:rsidRPr="009C24F9">
        <w:rPr>
          <w:b/>
          <w:noProof/>
        </w:rPr>
        <w:t>4</w:t>
      </w:r>
      <w:r w:rsidRPr="009C24F9">
        <w:rPr>
          <w:noProof/>
        </w:rPr>
        <w:t xml:space="preserve">:e005322. </w:t>
      </w:r>
      <w:r w:rsidRPr="001E1742">
        <w:rPr>
          <w:noProof/>
        </w:rPr>
        <w:t>https://doi.org/10.1136/bmjopen-2014-005322</w:t>
      </w:r>
    </w:p>
    <w:p w14:paraId="42E9184F" w14:textId="074AD636" w:rsidR="009C24F9" w:rsidRPr="009C24F9" w:rsidRDefault="009C24F9" w:rsidP="009C24F9">
      <w:pPr>
        <w:pStyle w:val="EndNoteBibliography"/>
        <w:rPr>
          <w:noProof/>
        </w:rPr>
      </w:pPr>
      <w:r w:rsidRPr="009C24F9">
        <w:rPr>
          <w:noProof/>
        </w:rPr>
        <w:t>100.</w:t>
      </w:r>
      <w:r w:rsidRPr="009C24F9">
        <w:rPr>
          <w:noProof/>
        </w:rPr>
        <w:tab/>
        <w:t xml:space="preserve">Jackson LJ, Auguste P, Low N, Roberts TE. Valuing the health states associated with Chlamydia trachomatis infections and their sequelae: a systematic review of economic evaluations and primary studies. </w:t>
      </w:r>
      <w:r w:rsidRPr="009C24F9">
        <w:rPr>
          <w:i/>
          <w:noProof/>
        </w:rPr>
        <w:t>Value in health : the journal of the International Society for Pharmacoeconomics and Outcomes Research</w:t>
      </w:r>
      <w:r w:rsidRPr="009C24F9">
        <w:rPr>
          <w:noProof/>
        </w:rPr>
        <w:t xml:space="preserve"> 2014;</w:t>
      </w:r>
      <w:r w:rsidRPr="009C24F9">
        <w:rPr>
          <w:b/>
          <w:noProof/>
        </w:rPr>
        <w:t>17</w:t>
      </w:r>
      <w:r w:rsidRPr="009C24F9">
        <w:rPr>
          <w:noProof/>
        </w:rPr>
        <w:t xml:space="preserve">:116-30. </w:t>
      </w:r>
      <w:r w:rsidRPr="001E1742">
        <w:rPr>
          <w:noProof/>
        </w:rPr>
        <w:t>https://doi.org/10.1016/j.jval.2013.10.005</w:t>
      </w:r>
    </w:p>
    <w:p w14:paraId="514A3C3E" w14:textId="6F6C1EC8" w:rsidR="009C24F9" w:rsidRPr="009C24F9" w:rsidRDefault="009C24F9" w:rsidP="009C24F9">
      <w:pPr>
        <w:pStyle w:val="EndNoteBibliography"/>
        <w:rPr>
          <w:noProof/>
        </w:rPr>
      </w:pPr>
      <w:r w:rsidRPr="009C24F9">
        <w:rPr>
          <w:noProof/>
        </w:rPr>
        <w:lastRenderedPageBreak/>
        <w:t>101.</w:t>
      </w:r>
      <w:r w:rsidRPr="009C24F9">
        <w:rPr>
          <w:noProof/>
        </w:rPr>
        <w:tab/>
        <w:t xml:space="preserve">Smith KJ, Tsevat J, Ness RB, Wiesenfeld HC, Roberts MS. Quality of life utilities for pelvic inflammatory disease health states. </w:t>
      </w:r>
      <w:r w:rsidRPr="009C24F9">
        <w:rPr>
          <w:i/>
          <w:noProof/>
        </w:rPr>
        <w:t>Sex Transm Dis</w:t>
      </w:r>
      <w:r w:rsidRPr="009C24F9">
        <w:rPr>
          <w:noProof/>
        </w:rPr>
        <w:t xml:space="preserve"> 2008;</w:t>
      </w:r>
      <w:r w:rsidRPr="009C24F9">
        <w:rPr>
          <w:b/>
          <w:noProof/>
        </w:rPr>
        <w:t>35</w:t>
      </w:r>
      <w:r w:rsidRPr="009C24F9">
        <w:rPr>
          <w:noProof/>
        </w:rPr>
        <w:t xml:space="preserve">:307-11. </w:t>
      </w:r>
      <w:r w:rsidRPr="001E1742">
        <w:rPr>
          <w:noProof/>
        </w:rPr>
        <w:t>https://doi.org/10.1097/OLQ.0b013e31815b07dd</w:t>
      </w:r>
    </w:p>
    <w:p w14:paraId="0C846EED" w14:textId="2434BE16" w:rsidR="009C24F9" w:rsidRPr="009C24F9" w:rsidRDefault="009C24F9" w:rsidP="009C24F9">
      <w:pPr>
        <w:pStyle w:val="EndNoteBibliography"/>
        <w:rPr>
          <w:noProof/>
        </w:rPr>
      </w:pPr>
      <w:r w:rsidRPr="009C24F9">
        <w:rPr>
          <w:noProof/>
        </w:rPr>
        <w:t>102.</w:t>
      </w:r>
      <w:r w:rsidRPr="009C24F9">
        <w:rPr>
          <w:noProof/>
        </w:rPr>
        <w:tab/>
        <w:t xml:space="preserve">Zwart JM, Mangen MJ, Bartelsman M, van Rooijen MS, de Vries HJC, Xiridou M. Microscopic examination of Gram-stained smears for anogenital gonorrhoea in men who have sex with men is cost-effective: evidence from a modelling study. </w:t>
      </w:r>
      <w:r w:rsidRPr="009C24F9">
        <w:rPr>
          <w:i/>
          <w:noProof/>
        </w:rPr>
        <w:t>Sex Transm Infect</w:t>
      </w:r>
      <w:r w:rsidRPr="009C24F9">
        <w:rPr>
          <w:noProof/>
        </w:rPr>
        <w:t xml:space="preserve"> 2019;</w:t>
      </w:r>
      <w:r w:rsidRPr="009C24F9">
        <w:rPr>
          <w:b/>
          <w:noProof/>
        </w:rPr>
        <w:t>95</w:t>
      </w:r>
      <w:r w:rsidRPr="009C24F9">
        <w:rPr>
          <w:noProof/>
        </w:rPr>
        <w:t xml:space="preserve">:13-20. </w:t>
      </w:r>
      <w:r w:rsidRPr="001E1742">
        <w:rPr>
          <w:noProof/>
        </w:rPr>
        <w:t>https://doi.org/10.1136/sextrans-2018-053578</w:t>
      </w:r>
    </w:p>
    <w:p w14:paraId="7F898055" w14:textId="4DEE8ECA" w:rsidR="009C24F9" w:rsidRPr="009C24F9" w:rsidRDefault="009C24F9" w:rsidP="009C24F9">
      <w:pPr>
        <w:pStyle w:val="EndNoteBibliography"/>
        <w:rPr>
          <w:noProof/>
        </w:rPr>
      </w:pPr>
      <w:r w:rsidRPr="009C24F9">
        <w:rPr>
          <w:noProof/>
        </w:rPr>
        <w:t>103.</w:t>
      </w:r>
      <w:r w:rsidRPr="009C24F9">
        <w:rPr>
          <w:noProof/>
        </w:rPr>
        <w:tab/>
        <w:t>Aghaizu A, Adams EJ, Turner K, Kerry S, Hay P, Simms I</w:t>
      </w:r>
      <w:r w:rsidRPr="009C24F9">
        <w:rPr>
          <w:i/>
          <w:noProof/>
        </w:rPr>
        <w:t>, et al.</w:t>
      </w:r>
      <w:r w:rsidRPr="009C24F9">
        <w:rPr>
          <w:noProof/>
        </w:rPr>
        <w:t xml:space="preserve"> What is the cost of pelvic inflammatory disease and how much could be prevented by screening for chlamydia trachomatis? Cost analysis of the Prevention of Pelvic Infection (POPI) trial. </w:t>
      </w:r>
      <w:r w:rsidRPr="009C24F9">
        <w:rPr>
          <w:i/>
          <w:noProof/>
        </w:rPr>
        <w:t>Sex Transm Infect</w:t>
      </w:r>
      <w:r w:rsidRPr="009C24F9">
        <w:rPr>
          <w:noProof/>
        </w:rPr>
        <w:t xml:space="preserve"> 2011;</w:t>
      </w:r>
      <w:r w:rsidRPr="009C24F9">
        <w:rPr>
          <w:b/>
          <w:noProof/>
        </w:rPr>
        <w:t>87</w:t>
      </w:r>
      <w:r w:rsidRPr="009C24F9">
        <w:rPr>
          <w:noProof/>
        </w:rPr>
        <w:t xml:space="preserve">:312-7. </w:t>
      </w:r>
      <w:r w:rsidRPr="001E1742">
        <w:rPr>
          <w:noProof/>
        </w:rPr>
        <w:t>https://doi.org/10.1136/sti.2010.048694</w:t>
      </w:r>
    </w:p>
    <w:p w14:paraId="1E3ECD89" w14:textId="2834FFF6" w:rsidR="009C24F9" w:rsidRPr="009C24F9" w:rsidRDefault="009C24F9" w:rsidP="009C24F9">
      <w:pPr>
        <w:pStyle w:val="EndNoteBibliography"/>
        <w:rPr>
          <w:noProof/>
        </w:rPr>
      </w:pPr>
      <w:r w:rsidRPr="009C24F9">
        <w:rPr>
          <w:noProof/>
        </w:rPr>
        <w:t>104.</w:t>
      </w:r>
      <w:r w:rsidRPr="009C24F9">
        <w:rPr>
          <w:noProof/>
        </w:rPr>
        <w:tab/>
        <w:t xml:space="preserve">Armour M, Lawson K, Wood A, Smith CA, Abbott J. The cost of illness and economic burden of endometriosis and chronic pelvic pain in Australia: A national online survey. </w:t>
      </w:r>
      <w:r w:rsidRPr="009C24F9">
        <w:rPr>
          <w:i/>
          <w:noProof/>
        </w:rPr>
        <w:t>PLoS One</w:t>
      </w:r>
      <w:r w:rsidRPr="009C24F9">
        <w:rPr>
          <w:noProof/>
        </w:rPr>
        <w:t xml:space="preserve"> 2019;</w:t>
      </w:r>
      <w:r w:rsidRPr="009C24F9">
        <w:rPr>
          <w:b/>
          <w:noProof/>
        </w:rPr>
        <w:t>14</w:t>
      </w:r>
      <w:r w:rsidRPr="009C24F9">
        <w:rPr>
          <w:noProof/>
        </w:rPr>
        <w:t xml:space="preserve">:e0223316. </w:t>
      </w:r>
      <w:r w:rsidRPr="001E1742">
        <w:rPr>
          <w:noProof/>
        </w:rPr>
        <w:t>https://doi.org/10.1371/journal.pone.0223316</w:t>
      </w:r>
    </w:p>
    <w:p w14:paraId="6A0E3837" w14:textId="5A6ACF9D" w:rsidR="009C24F9" w:rsidRPr="009C24F9" w:rsidRDefault="009C24F9" w:rsidP="009C24F9">
      <w:pPr>
        <w:pStyle w:val="EndNoteBibliography"/>
        <w:rPr>
          <w:noProof/>
        </w:rPr>
      </w:pPr>
      <w:r w:rsidRPr="009C24F9">
        <w:rPr>
          <w:noProof/>
        </w:rPr>
        <w:t>105.</w:t>
      </w:r>
      <w:r w:rsidRPr="009C24F9">
        <w:rPr>
          <w:noProof/>
        </w:rPr>
        <w:tab/>
        <w:t xml:space="preserve">Thomas CM, Cameron S. Can we reduce costs and prevent more unintended pregnancies? A cost of illness and cost-effectiveness study comparing two methods of EHC. </w:t>
      </w:r>
      <w:r w:rsidRPr="009C24F9">
        <w:rPr>
          <w:i/>
          <w:noProof/>
        </w:rPr>
        <w:t>BMJ Open</w:t>
      </w:r>
      <w:r w:rsidRPr="009C24F9">
        <w:rPr>
          <w:noProof/>
        </w:rPr>
        <w:t xml:space="preserve"> 2013;</w:t>
      </w:r>
      <w:r w:rsidRPr="009C24F9">
        <w:rPr>
          <w:b/>
          <w:noProof/>
        </w:rPr>
        <w:t>3</w:t>
      </w:r>
      <w:r w:rsidRPr="009C24F9">
        <w:rPr>
          <w:noProof/>
        </w:rPr>
        <w:t xml:space="preserve">:e003815. </w:t>
      </w:r>
      <w:r w:rsidRPr="001E1742">
        <w:rPr>
          <w:noProof/>
        </w:rPr>
        <w:t>https://doi.org/10.1136/bmjopen-2013-003815</w:t>
      </w:r>
    </w:p>
    <w:p w14:paraId="24C3A349" w14:textId="77777777" w:rsidR="009C24F9" w:rsidRPr="009C24F9" w:rsidRDefault="009C24F9" w:rsidP="009C24F9">
      <w:pPr>
        <w:pStyle w:val="EndNoteBibliography"/>
        <w:rPr>
          <w:noProof/>
        </w:rPr>
      </w:pPr>
      <w:r w:rsidRPr="009C24F9">
        <w:rPr>
          <w:noProof/>
        </w:rPr>
        <w:t>106.</w:t>
      </w:r>
      <w:r w:rsidRPr="009C24F9">
        <w:rPr>
          <w:noProof/>
        </w:rPr>
        <w:tab/>
        <w:t>National Institute for Healthcare and Excellence (NICE). Fertility: assessment and treatment for people with fertility problems. 2013.</w:t>
      </w:r>
    </w:p>
    <w:p w14:paraId="08E34DB8" w14:textId="155987F3" w:rsidR="009C24F9" w:rsidRPr="009C24F9" w:rsidRDefault="009C24F9" w:rsidP="009C24F9">
      <w:pPr>
        <w:pStyle w:val="EndNoteBibliography"/>
        <w:rPr>
          <w:noProof/>
        </w:rPr>
      </w:pPr>
      <w:r w:rsidRPr="009C24F9">
        <w:rPr>
          <w:noProof/>
        </w:rPr>
        <w:t>107.</w:t>
      </w:r>
      <w:r w:rsidRPr="009C24F9">
        <w:rPr>
          <w:noProof/>
        </w:rPr>
        <w:tab/>
        <w:t xml:space="preserve">Adams EJ, Turner KM, Edmunds WJ. The cost effectiveness of opportunistic chlamydia screening in England. </w:t>
      </w:r>
      <w:r w:rsidRPr="009C24F9">
        <w:rPr>
          <w:i/>
          <w:noProof/>
        </w:rPr>
        <w:t>Sex Transm Infect</w:t>
      </w:r>
      <w:r w:rsidRPr="009C24F9">
        <w:rPr>
          <w:noProof/>
        </w:rPr>
        <w:t xml:space="preserve"> 2007;</w:t>
      </w:r>
      <w:r w:rsidRPr="009C24F9">
        <w:rPr>
          <w:b/>
          <w:noProof/>
        </w:rPr>
        <w:t>83</w:t>
      </w:r>
      <w:r w:rsidRPr="009C24F9">
        <w:rPr>
          <w:noProof/>
        </w:rPr>
        <w:t xml:space="preserve">:267-74; discussion 74-5. </w:t>
      </w:r>
      <w:r w:rsidRPr="001E1742">
        <w:rPr>
          <w:noProof/>
        </w:rPr>
        <w:t>https://doi.org/10.1136/sti.2006.024364</w:t>
      </w:r>
    </w:p>
    <w:p w14:paraId="4454D658" w14:textId="21DBEAFF" w:rsidR="009C24F9" w:rsidRPr="009C24F9" w:rsidRDefault="009C24F9" w:rsidP="009C24F9">
      <w:pPr>
        <w:pStyle w:val="EndNoteBibliography"/>
        <w:rPr>
          <w:noProof/>
        </w:rPr>
      </w:pPr>
      <w:r w:rsidRPr="009C24F9">
        <w:rPr>
          <w:noProof/>
        </w:rPr>
        <w:t>108.</w:t>
      </w:r>
      <w:r w:rsidRPr="009C24F9">
        <w:rPr>
          <w:noProof/>
        </w:rPr>
        <w:tab/>
        <w:t xml:space="preserve">Schulz KF, Altman DG, Moher D, Group C. CONSORT 2010 statement: updated guidelines for reporting parallel group randomised trials. </w:t>
      </w:r>
      <w:r w:rsidRPr="009C24F9">
        <w:rPr>
          <w:i/>
          <w:noProof/>
        </w:rPr>
        <w:t>BMJ</w:t>
      </w:r>
      <w:r w:rsidRPr="009C24F9">
        <w:rPr>
          <w:noProof/>
        </w:rPr>
        <w:t xml:space="preserve"> 2010;</w:t>
      </w:r>
      <w:r w:rsidRPr="009C24F9">
        <w:rPr>
          <w:b/>
          <w:noProof/>
        </w:rPr>
        <w:t>340</w:t>
      </w:r>
      <w:r w:rsidRPr="009C24F9">
        <w:rPr>
          <w:noProof/>
        </w:rPr>
        <w:t xml:space="preserve">:c332. </w:t>
      </w:r>
      <w:r w:rsidRPr="001E1742">
        <w:rPr>
          <w:noProof/>
        </w:rPr>
        <w:t>https://doi.org/10.1136/bmj.c332</w:t>
      </w:r>
    </w:p>
    <w:p w14:paraId="4773BCBF" w14:textId="2A9118D8" w:rsidR="009C24F9" w:rsidRPr="009C24F9" w:rsidRDefault="009C24F9" w:rsidP="009C24F9">
      <w:pPr>
        <w:pStyle w:val="EndNoteBibliography"/>
        <w:rPr>
          <w:noProof/>
        </w:rPr>
      </w:pPr>
      <w:r w:rsidRPr="009C24F9">
        <w:rPr>
          <w:noProof/>
        </w:rPr>
        <w:t>109.</w:t>
      </w:r>
      <w:r w:rsidRPr="009C24F9">
        <w:rPr>
          <w:noProof/>
        </w:rPr>
        <w:tab/>
        <w:t>Bailey JV, Murray E, Rait G, Mercer CH, Morris RW, Peacock R</w:t>
      </w:r>
      <w:r w:rsidRPr="009C24F9">
        <w:rPr>
          <w:i/>
          <w:noProof/>
        </w:rPr>
        <w:t>, et al.</w:t>
      </w:r>
      <w:r w:rsidRPr="009C24F9">
        <w:rPr>
          <w:noProof/>
        </w:rPr>
        <w:t xml:space="preserve"> Interactive computer-based interventions for sexual health promotion. </w:t>
      </w:r>
      <w:r w:rsidRPr="009C24F9">
        <w:rPr>
          <w:i/>
          <w:noProof/>
        </w:rPr>
        <w:t>Cochrane Database Syst Rev</w:t>
      </w:r>
      <w:r w:rsidRPr="009C24F9">
        <w:rPr>
          <w:noProof/>
        </w:rPr>
        <w:t xml:space="preserve"> 2010; 10.1002/14651858.CD006483.pub2:CD006483. </w:t>
      </w:r>
      <w:r w:rsidRPr="001E1742">
        <w:rPr>
          <w:noProof/>
        </w:rPr>
        <w:t>https://doi.org/10.1002/14651858.CD006483.pub2</w:t>
      </w:r>
    </w:p>
    <w:p w14:paraId="47EB8514" w14:textId="699DDC4C" w:rsidR="009C24F9" w:rsidRPr="009C24F9" w:rsidRDefault="009C24F9" w:rsidP="009C24F9">
      <w:pPr>
        <w:pStyle w:val="EndNoteBibliography"/>
        <w:rPr>
          <w:noProof/>
        </w:rPr>
      </w:pPr>
      <w:r w:rsidRPr="009C24F9">
        <w:rPr>
          <w:noProof/>
        </w:rPr>
        <w:t>110.</w:t>
      </w:r>
      <w:r w:rsidRPr="009C24F9">
        <w:rPr>
          <w:noProof/>
        </w:rPr>
        <w:tab/>
        <w:t>Hall KS, Morhe E, Manu A, Harris LH, Ela E, Loll D</w:t>
      </w:r>
      <w:r w:rsidRPr="009C24F9">
        <w:rPr>
          <w:i/>
          <w:noProof/>
        </w:rPr>
        <w:t>, et al.</w:t>
      </w:r>
      <w:r w:rsidRPr="009C24F9">
        <w:rPr>
          <w:noProof/>
        </w:rPr>
        <w:t xml:space="preserve"> Factors associated with sexual and reproductive health stigma among adolescent girls in Ghana. </w:t>
      </w:r>
      <w:r w:rsidRPr="009C24F9">
        <w:rPr>
          <w:i/>
          <w:noProof/>
        </w:rPr>
        <w:t>PLoS One</w:t>
      </w:r>
      <w:r w:rsidRPr="009C24F9">
        <w:rPr>
          <w:noProof/>
        </w:rPr>
        <w:t xml:space="preserve"> 2018;</w:t>
      </w:r>
      <w:r w:rsidRPr="009C24F9">
        <w:rPr>
          <w:b/>
          <w:noProof/>
        </w:rPr>
        <w:t>13</w:t>
      </w:r>
      <w:r w:rsidRPr="009C24F9">
        <w:rPr>
          <w:noProof/>
        </w:rPr>
        <w:t xml:space="preserve">:e0195163. </w:t>
      </w:r>
      <w:r w:rsidRPr="001E1742">
        <w:rPr>
          <w:noProof/>
        </w:rPr>
        <w:t>https://doi.org/10.1371/journal.pone.0195163</w:t>
      </w:r>
    </w:p>
    <w:p w14:paraId="6C527864" w14:textId="159C2A16" w:rsidR="009C24F9" w:rsidRPr="009C24F9" w:rsidRDefault="009C24F9" w:rsidP="009C24F9">
      <w:pPr>
        <w:pStyle w:val="EndNoteBibliography"/>
        <w:rPr>
          <w:noProof/>
        </w:rPr>
      </w:pPr>
      <w:r w:rsidRPr="009C24F9">
        <w:rPr>
          <w:noProof/>
        </w:rPr>
        <w:t>111.</w:t>
      </w:r>
      <w:r w:rsidRPr="009C24F9">
        <w:rPr>
          <w:noProof/>
        </w:rPr>
        <w:tab/>
        <w:t>Pachankis JE, Hatzenbuehler ML, Hickson F, Weatherburn P, Berg RC, Marcus U</w:t>
      </w:r>
      <w:r w:rsidRPr="009C24F9">
        <w:rPr>
          <w:i/>
          <w:noProof/>
        </w:rPr>
        <w:t>, et al.</w:t>
      </w:r>
      <w:r w:rsidRPr="009C24F9">
        <w:rPr>
          <w:noProof/>
        </w:rPr>
        <w:t xml:space="preserve"> Hidden from health: structural stigma, sexual orientation concealment, and HIV across 38 countries in the European MSM Internet Survey. </w:t>
      </w:r>
      <w:r w:rsidRPr="009C24F9">
        <w:rPr>
          <w:i/>
          <w:noProof/>
        </w:rPr>
        <w:t>Aids</w:t>
      </w:r>
      <w:r w:rsidRPr="009C24F9">
        <w:rPr>
          <w:noProof/>
        </w:rPr>
        <w:t xml:space="preserve"> 2015;</w:t>
      </w:r>
      <w:r w:rsidRPr="009C24F9">
        <w:rPr>
          <w:b/>
          <w:noProof/>
        </w:rPr>
        <w:t>29</w:t>
      </w:r>
      <w:r w:rsidRPr="009C24F9">
        <w:rPr>
          <w:noProof/>
        </w:rPr>
        <w:t xml:space="preserve">:1239-46. </w:t>
      </w:r>
      <w:r w:rsidRPr="001E1742">
        <w:rPr>
          <w:noProof/>
        </w:rPr>
        <w:t>https://doi.org/10.1097/QAD.0000000000000724</w:t>
      </w:r>
    </w:p>
    <w:p w14:paraId="7659892B" w14:textId="62EE7E84" w:rsidR="009C24F9" w:rsidRPr="009C24F9" w:rsidRDefault="009C24F9" w:rsidP="009C24F9">
      <w:pPr>
        <w:pStyle w:val="EndNoteBibliography"/>
        <w:rPr>
          <w:noProof/>
        </w:rPr>
      </w:pPr>
      <w:r w:rsidRPr="009C24F9">
        <w:rPr>
          <w:noProof/>
        </w:rPr>
        <w:t>112.</w:t>
      </w:r>
      <w:r w:rsidRPr="009C24F9">
        <w:rPr>
          <w:noProof/>
        </w:rPr>
        <w:tab/>
        <w:t>Gyamerah AO, Taylor KD, Atuahene K, Anarfi JK, Fletcher M, Raymond HF</w:t>
      </w:r>
      <w:r w:rsidRPr="009C24F9">
        <w:rPr>
          <w:i/>
          <w:noProof/>
        </w:rPr>
        <w:t>, et al.</w:t>
      </w:r>
      <w:r w:rsidRPr="009C24F9">
        <w:rPr>
          <w:noProof/>
        </w:rPr>
        <w:t xml:space="preserve"> Stigma, discrimination, violence, and HIV testing among men who have sex with men in four major cities in Ghana. </w:t>
      </w:r>
      <w:r w:rsidRPr="009C24F9">
        <w:rPr>
          <w:i/>
          <w:noProof/>
        </w:rPr>
        <w:t>AIDS Care</w:t>
      </w:r>
      <w:r w:rsidRPr="009C24F9">
        <w:rPr>
          <w:noProof/>
        </w:rPr>
        <w:t xml:space="preserve"> 2020;</w:t>
      </w:r>
      <w:r w:rsidRPr="009C24F9">
        <w:rPr>
          <w:b/>
          <w:noProof/>
        </w:rPr>
        <w:t>32</w:t>
      </w:r>
      <w:r w:rsidRPr="009C24F9">
        <w:rPr>
          <w:noProof/>
        </w:rPr>
        <w:t xml:space="preserve">:1036-44. </w:t>
      </w:r>
      <w:r w:rsidRPr="001E1742">
        <w:rPr>
          <w:noProof/>
        </w:rPr>
        <w:t>https://doi.org/10.1080/09540121.2020.1757020</w:t>
      </w:r>
    </w:p>
    <w:p w14:paraId="1203C7F0" w14:textId="526565B8" w:rsidR="009C24F9" w:rsidRPr="009C24F9" w:rsidRDefault="009C24F9" w:rsidP="009C24F9">
      <w:pPr>
        <w:pStyle w:val="EndNoteBibliography"/>
        <w:rPr>
          <w:noProof/>
        </w:rPr>
      </w:pPr>
      <w:r w:rsidRPr="009C24F9">
        <w:rPr>
          <w:noProof/>
        </w:rPr>
        <w:t>113.</w:t>
      </w:r>
      <w:r w:rsidRPr="009C24F9">
        <w:rPr>
          <w:noProof/>
        </w:rPr>
        <w:tab/>
        <w:t xml:space="preserve">Hatzenbuehler ML, Phelan JC, Link BG. Stigma as a fundamental cause of population health inequalities. </w:t>
      </w:r>
      <w:r w:rsidRPr="009C24F9">
        <w:rPr>
          <w:i/>
          <w:noProof/>
        </w:rPr>
        <w:t>Am J Public Health</w:t>
      </w:r>
      <w:r w:rsidRPr="009C24F9">
        <w:rPr>
          <w:noProof/>
        </w:rPr>
        <w:t xml:space="preserve"> 2013;</w:t>
      </w:r>
      <w:r w:rsidRPr="009C24F9">
        <w:rPr>
          <w:b/>
          <w:noProof/>
        </w:rPr>
        <w:t>103</w:t>
      </w:r>
      <w:r w:rsidRPr="009C24F9">
        <w:rPr>
          <w:noProof/>
        </w:rPr>
        <w:t xml:space="preserve">:813-21. </w:t>
      </w:r>
      <w:r w:rsidRPr="001E1742">
        <w:rPr>
          <w:noProof/>
        </w:rPr>
        <w:t>https://doi.org/10.2105/AJPH.2012.301069</w:t>
      </w:r>
    </w:p>
    <w:p w14:paraId="3816569D" w14:textId="1BE91A47" w:rsidR="009C24F9" w:rsidRPr="009C24F9" w:rsidRDefault="009C24F9" w:rsidP="009C24F9">
      <w:pPr>
        <w:pStyle w:val="EndNoteBibliography"/>
        <w:rPr>
          <w:noProof/>
        </w:rPr>
      </w:pPr>
      <w:r w:rsidRPr="009C24F9">
        <w:rPr>
          <w:noProof/>
        </w:rPr>
        <w:t>114.</w:t>
      </w:r>
      <w:r w:rsidRPr="009C24F9">
        <w:rPr>
          <w:noProof/>
        </w:rPr>
        <w:tab/>
        <w:t xml:space="preserve">Norris A, Bessett D, Steinberg JR, Kavanaugh ML, De Zordo S, Becker D. Abortion stigma: a reconceptualization of constituents, causes, and consequences. </w:t>
      </w:r>
      <w:r w:rsidRPr="009C24F9">
        <w:rPr>
          <w:i/>
          <w:noProof/>
        </w:rPr>
        <w:t>Womens Health Issues</w:t>
      </w:r>
      <w:r w:rsidRPr="009C24F9">
        <w:rPr>
          <w:noProof/>
        </w:rPr>
        <w:t xml:space="preserve"> 2011;</w:t>
      </w:r>
      <w:r w:rsidRPr="009C24F9">
        <w:rPr>
          <w:b/>
          <w:noProof/>
        </w:rPr>
        <w:t>21</w:t>
      </w:r>
      <w:r w:rsidRPr="009C24F9">
        <w:rPr>
          <w:noProof/>
        </w:rPr>
        <w:t xml:space="preserve">:S49-54. </w:t>
      </w:r>
      <w:r w:rsidRPr="001E1742">
        <w:rPr>
          <w:noProof/>
        </w:rPr>
        <w:t>https://doi.org/10.1016/j.whi.2011.02.010</w:t>
      </w:r>
    </w:p>
    <w:p w14:paraId="06345007" w14:textId="4C6C38F9" w:rsidR="009C24F9" w:rsidRPr="009C24F9" w:rsidRDefault="009C24F9" w:rsidP="009C24F9">
      <w:pPr>
        <w:pStyle w:val="EndNoteBibliography"/>
        <w:rPr>
          <w:noProof/>
        </w:rPr>
      </w:pPr>
      <w:r w:rsidRPr="009C24F9">
        <w:rPr>
          <w:noProof/>
        </w:rPr>
        <w:t>115.</w:t>
      </w:r>
      <w:r w:rsidRPr="009C24F9">
        <w:rPr>
          <w:noProof/>
        </w:rPr>
        <w:tab/>
        <w:t xml:space="preserve">Parker R, Aggleton P. HIV and AIDS-related stigma and discrimination: a conceptual framework and implications for action. </w:t>
      </w:r>
      <w:r w:rsidRPr="009C24F9">
        <w:rPr>
          <w:i/>
          <w:noProof/>
        </w:rPr>
        <w:t>Soc Sci Med</w:t>
      </w:r>
      <w:r w:rsidRPr="009C24F9">
        <w:rPr>
          <w:noProof/>
        </w:rPr>
        <w:t xml:space="preserve"> 2003;</w:t>
      </w:r>
      <w:r w:rsidRPr="009C24F9">
        <w:rPr>
          <w:b/>
          <w:noProof/>
        </w:rPr>
        <w:t>57</w:t>
      </w:r>
      <w:r w:rsidRPr="009C24F9">
        <w:rPr>
          <w:noProof/>
        </w:rPr>
        <w:t xml:space="preserve">:13-24. </w:t>
      </w:r>
      <w:r w:rsidRPr="001E1742">
        <w:rPr>
          <w:noProof/>
        </w:rPr>
        <w:t>https://doi.org/10.1016/s0277-9536(02)00304-0</w:t>
      </w:r>
    </w:p>
    <w:p w14:paraId="0C5F3F2A" w14:textId="751A1225" w:rsidR="009C24F9" w:rsidRPr="009C24F9" w:rsidRDefault="009C24F9" w:rsidP="009C24F9">
      <w:pPr>
        <w:pStyle w:val="EndNoteBibliography"/>
        <w:rPr>
          <w:noProof/>
        </w:rPr>
      </w:pPr>
      <w:r w:rsidRPr="009C24F9">
        <w:rPr>
          <w:noProof/>
        </w:rPr>
        <w:t>116.</w:t>
      </w:r>
      <w:r w:rsidRPr="009C24F9">
        <w:rPr>
          <w:noProof/>
        </w:rPr>
        <w:tab/>
        <w:t xml:space="preserve">Sweeney SM, Vanable PA. The Association of HIV-Related Stigma to HIV Medication Adherence: A Systematic Review and Synthesis of the Literature. </w:t>
      </w:r>
      <w:r w:rsidRPr="009C24F9">
        <w:rPr>
          <w:i/>
          <w:noProof/>
        </w:rPr>
        <w:t>Aids Behav</w:t>
      </w:r>
      <w:r w:rsidRPr="009C24F9">
        <w:rPr>
          <w:noProof/>
        </w:rPr>
        <w:t xml:space="preserve"> 2016;</w:t>
      </w:r>
      <w:r w:rsidRPr="009C24F9">
        <w:rPr>
          <w:b/>
          <w:noProof/>
        </w:rPr>
        <w:t>20</w:t>
      </w:r>
      <w:r w:rsidRPr="009C24F9">
        <w:rPr>
          <w:noProof/>
        </w:rPr>
        <w:t xml:space="preserve">:29-50. </w:t>
      </w:r>
      <w:r w:rsidRPr="001E1742">
        <w:rPr>
          <w:noProof/>
        </w:rPr>
        <w:t>https://doi.org/10.1007/s10461-015-1164-1</w:t>
      </w:r>
    </w:p>
    <w:p w14:paraId="4E2ADB3E" w14:textId="68B8A341" w:rsidR="009C24F9" w:rsidRPr="009C24F9" w:rsidRDefault="009C24F9" w:rsidP="009C24F9">
      <w:pPr>
        <w:pStyle w:val="EndNoteBibliography"/>
        <w:rPr>
          <w:noProof/>
        </w:rPr>
      </w:pPr>
      <w:r w:rsidRPr="009C24F9">
        <w:rPr>
          <w:noProof/>
        </w:rPr>
        <w:t>117.</w:t>
      </w:r>
      <w:r w:rsidRPr="009C24F9">
        <w:rPr>
          <w:noProof/>
        </w:rPr>
        <w:tab/>
        <w:t>Turan JM, Hatcher AH, Medema-Wijnveen J, Onono M, Miller S, Bukusi EA</w:t>
      </w:r>
      <w:r w:rsidRPr="009C24F9">
        <w:rPr>
          <w:i/>
          <w:noProof/>
        </w:rPr>
        <w:t>, et al.</w:t>
      </w:r>
      <w:r w:rsidRPr="009C24F9">
        <w:rPr>
          <w:noProof/>
        </w:rPr>
        <w:t xml:space="preserve"> The role of HIV-related stigma in utilization of skilled childbirth services in rural Kenya: a prospective mixed-methods study. </w:t>
      </w:r>
      <w:r w:rsidRPr="009C24F9">
        <w:rPr>
          <w:i/>
          <w:noProof/>
        </w:rPr>
        <w:t>PLoS Med</w:t>
      </w:r>
      <w:r w:rsidRPr="009C24F9">
        <w:rPr>
          <w:noProof/>
        </w:rPr>
        <w:t xml:space="preserve"> 2012;</w:t>
      </w:r>
      <w:r w:rsidRPr="009C24F9">
        <w:rPr>
          <w:b/>
          <w:noProof/>
        </w:rPr>
        <w:t>9</w:t>
      </w:r>
      <w:r w:rsidRPr="009C24F9">
        <w:rPr>
          <w:noProof/>
        </w:rPr>
        <w:t xml:space="preserve">:e1001295. </w:t>
      </w:r>
      <w:r w:rsidRPr="001E1742">
        <w:rPr>
          <w:noProof/>
        </w:rPr>
        <w:t>https://doi.org/10.1371/journal.pmed.1001295</w:t>
      </w:r>
    </w:p>
    <w:p w14:paraId="7427B998" w14:textId="6F90D505" w:rsidR="009C24F9" w:rsidRPr="009C24F9" w:rsidRDefault="009C24F9" w:rsidP="009C24F9">
      <w:pPr>
        <w:pStyle w:val="EndNoteBibliography"/>
        <w:rPr>
          <w:noProof/>
        </w:rPr>
      </w:pPr>
      <w:r w:rsidRPr="009C24F9">
        <w:rPr>
          <w:noProof/>
        </w:rPr>
        <w:t>118.</w:t>
      </w:r>
      <w:r w:rsidRPr="009C24F9">
        <w:rPr>
          <w:noProof/>
        </w:rPr>
        <w:tab/>
        <w:t>Imrie J, Stephenson JM, Cowan FM, Wanigaratne S, Billington AJ, Copas AJ</w:t>
      </w:r>
      <w:r w:rsidRPr="009C24F9">
        <w:rPr>
          <w:i/>
          <w:noProof/>
        </w:rPr>
        <w:t>, et al.</w:t>
      </w:r>
      <w:r w:rsidRPr="009C24F9">
        <w:rPr>
          <w:noProof/>
        </w:rPr>
        <w:t xml:space="preserve"> A cognitive behavioural intervention to reduce sexually transmitted infections among gay men: randomised trial. </w:t>
      </w:r>
      <w:r w:rsidRPr="009C24F9">
        <w:rPr>
          <w:i/>
          <w:noProof/>
        </w:rPr>
        <w:t>BMJ</w:t>
      </w:r>
      <w:r w:rsidRPr="009C24F9">
        <w:rPr>
          <w:noProof/>
        </w:rPr>
        <w:t xml:space="preserve"> 2001;</w:t>
      </w:r>
      <w:r w:rsidRPr="009C24F9">
        <w:rPr>
          <w:b/>
          <w:noProof/>
        </w:rPr>
        <w:t>322</w:t>
      </w:r>
      <w:r w:rsidRPr="009C24F9">
        <w:rPr>
          <w:noProof/>
        </w:rPr>
        <w:t xml:space="preserve">:1451-6. </w:t>
      </w:r>
      <w:r w:rsidRPr="001E1742">
        <w:rPr>
          <w:noProof/>
        </w:rPr>
        <w:t>https://doi.org/10.1136/bmj.322.7300.1451</w:t>
      </w:r>
    </w:p>
    <w:p w14:paraId="334BAB02" w14:textId="206B5EA7" w:rsidR="009C24F9" w:rsidRPr="009C24F9" w:rsidRDefault="009C24F9" w:rsidP="009C24F9">
      <w:pPr>
        <w:pStyle w:val="EndNoteBibliography"/>
        <w:rPr>
          <w:noProof/>
        </w:rPr>
      </w:pPr>
      <w:r w:rsidRPr="009C24F9">
        <w:rPr>
          <w:noProof/>
        </w:rPr>
        <w:t>119.</w:t>
      </w:r>
      <w:r w:rsidRPr="009C24F9">
        <w:rPr>
          <w:noProof/>
        </w:rPr>
        <w:tab/>
        <w:t xml:space="preserve">Berenson AB, Rahman M. A randomized controlled study of two educational interventions on adherence with oral contraceptives and condoms. </w:t>
      </w:r>
      <w:r w:rsidRPr="009C24F9">
        <w:rPr>
          <w:i/>
          <w:noProof/>
        </w:rPr>
        <w:t>Contraception</w:t>
      </w:r>
      <w:r w:rsidRPr="009C24F9">
        <w:rPr>
          <w:noProof/>
        </w:rPr>
        <w:t xml:space="preserve"> 2012;</w:t>
      </w:r>
      <w:r w:rsidRPr="009C24F9">
        <w:rPr>
          <w:b/>
          <w:noProof/>
        </w:rPr>
        <w:t>86</w:t>
      </w:r>
      <w:r w:rsidRPr="009C24F9">
        <w:rPr>
          <w:noProof/>
        </w:rPr>
        <w:t xml:space="preserve">:716-24. </w:t>
      </w:r>
      <w:r w:rsidRPr="001E1742">
        <w:rPr>
          <w:noProof/>
        </w:rPr>
        <w:t>https://doi.org/10.1016/j.contraception.2012.06.007</w:t>
      </w:r>
    </w:p>
    <w:p w14:paraId="592FBB2F" w14:textId="4F9BA25A" w:rsidR="009C24F9" w:rsidRPr="009C24F9" w:rsidRDefault="009C24F9" w:rsidP="009C24F9">
      <w:pPr>
        <w:pStyle w:val="EndNoteBibliography"/>
        <w:rPr>
          <w:noProof/>
        </w:rPr>
      </w:pPr>
      <w:r w:rsidRPr="009C24F9">
        <w:rPr>
          <w:noProof/>
        </w:rPr>
        <w:t>120.</w:t>
      </w:r>
      <w:r w:rsidRPr="009C24F9">
        <w:rPr>
          <w:noProof/>
        </w:rPr>
        <w:tab/>
        <w:t xml:space="preserve">Carey MP, Senn TE, Vanable PA, Coury-Doniger P, Urban MA. Brief and intensive behavioral interventions to promote sexual risk reduction among STD clinic patients: results from a randomized controlled trial. </w:t>
      </w:r>
      <w:r w:rsidRPr="009C24F9">
        <w:rPr>
          <w:i/>
          <w:noProof/>
        </w:rPr>
        <w:t>Aids Behav</w:t>
      </w:r>
      <w:r w:rsidRPr="009C24F9">
        <w:rPr>
          <w:noProof/>
        </w:rPr>
        <w:t xml:space="preserve"> 2010;</w:t>
      </w:r>
      <w:r w:rsidRPr="009C24F9">
        <w:rPr>
          <w:b/>
          <w:noProof/>
        </w:rPr>
        <w:t>14</w:t>
      </w:r>
      <w:r w:rsidRPr="009C24F9">
        <w:rPr>
          <w:noProof/>
        </w:rPr>
        <w:t xml:space="preserve">:504-17. </w:t>
      </w:r>
      <w:r w:rsidRPr="001E1742">
        <w:rPr>
          <w:noProof/>
        </w:rPr>
        <w:t>https://doi.org/10.1007/s10461-009-9587-1</w:t>
      </w:r>
    </w:p>
    <w:p w14:paraId="281B0FC9" w14:textId="3FC9A582" w:rsidR="009C24F9" w:rsidRPr="009C24F9" w:rsidRDefault="009C24F9" w:rsidP="009C24F9">
      <w:pPr>
        <w:pStyle w:val="EndNoteBibliography"/>
        <w:rPr>
          <w:noProof/>
        </w:rPr>
      </w:pPr>
      <w:r w:rsidRPr="009C24F9">
        <w:rPr>
          <w:noProof/>
        </w:rPr>
        <w:t>121.</w:t>
      </w:r>
      <w:r w:rsidRPr="009C24F9">
        <w:rPr>
          <w:noProof/>
        </w:rPr>
        <w:tab/>
        <w:t>McKinstry LA, Zerbe A, Hanscom B, Farrior J, Kurth AE, Stanton J</w:t>
      </w:r>
      <w:r w:rsidRPr="009C24F9">
        <w:rPr>
          <w:i/>
          <w:noProof/>
        </w:rPr>
        <w:t>, et al.</w:t>
      </w:r>
      <w:r w:rsidRPr="009C24F9">
        <w:rPr>
          <w:noProof/>
        </w:rPr>
        <w:t xml:space="preserve"> A Randomized-Controlled Trial of Computer-based Prevention Counseling for HIV-Positive Persons (HPTN 065). </w:t>
      </w:r>
      <w:r w:rsidRPr="009C24F9">
        <w:rPr>
          <w:i/>
          <w:noProof/>
        </w:rPr>
        <w:t>J AIDS Clin Res</w:t>
      </w:r>
      <w:r w:rsidRPr="009C24F9">
        <w:rPr>
          <w:noProof/>
        </w:rPr>
        <w:t xml:space="preserve"> 2017;</w:t>
      </w:r>
      <w:r w:rsidRPr="009C24F9">
        <w:rPr>
          <w:b/>
          <w:noProof/>
        </w:rPr>
        <w:t>8</w:t>
      </w:r>
      <w:r w:rsidRPr="009C24F9">
        <w:rPr>
          <w:noProof/>
        </w:rPr>
        <w:t xml:space="preserve">. </w:t>
      </w:r>
      <w:r w:rsidRPr="001E1742">
        <w:rPr>
          <w:noProof/>
        </w:rPr>
        <w:t>https://doi.org/10.4172/2155-6113.1000714</w:t>
      </w:r>
    </w:p>
    <w:p w14:paraId="7CC60A69" w14:textId="269E7CCC" w:rsidR="009C24F9" w:rsidRPr="009C24F9" w:rsidRDefault="009C24F9" w:rsidP="009C24F9">
      <w:pPr>
        <w:pStyle w:val="EndNoteBibliography"/>
        <w:rPr>
          <w:noProof/>
        </w:rPr>
      </w:pPr>
      <w:r w:rsidRPr="009C24F9">
        <w:rPr>
          <w:noProof/>
        </w:rPr>
        <w:lastRenderedPageBreak/>
        <w:t>122.</w:t>
      </w:r>
      <w:r w:rsidRPr="009C24F9">
        <w:rPr>
          <w:noProof/>
        </w:rPr>
        <w:tab/>
        <w:t>Carey MP, Senn TE, Walsh JL, Coury-Doniger P, Urban MA, Fortune T</w:t>
      </w:r>
      <w:r w:rsidRPr="009C24F9">
        <w:rPr>
          <w:i/>
          <w:noProof/>
        </w:rPr>
        <w:t>, et al.</w:t>
      </w:r>
      <w:r w:rsidRPr="009C24F9">
        <w:rPr>
          <w:noProof/>
        </w:rPr>
        <w:t xml:space="preserve"> Evaluating a Brief, Video-Based Sexual Risk Reduction Intervention and Assessment Reactivity with STI Clinic Patients: Results from a Randomized Controlled Trial. </w:t>
      </w:r>
      <w:r w:rsidRPr="009C24F9">
        <w:rPr>
          <w:i/>
          <w:noProof/>
        </w:rPr>
        <w:t>Aids Behav</w:t>
      </w:r>
      <w:r w:rsidRPr="009C24F9">
        <w:rPr>
          <w:noProof/>
        </w:rPr>
        <w:t xml:space="preserve"> 2015;</w:t>
      </w:r>
      <w:r w:rsidRPr="009C24F9">
        <w:rPr>
          <w:b/>
          <w:noProof/>
        </w:rPr>
        <w:t>19</w:t>
      </w:r>
      <w:r w:rsidRPr="009C24F9">
        <w:rPr>
          <w:noProof/>
        </w:rPr>
        <w:t xml:space="preserve">:1228-46. </w:t>
      </w:r>
      <w:r w:rsidRPr="001E1742">
        <w:rPr>
          <w:noProof/>
        </w:rPr>
        <w:t>https://doi.org/10.1007/s10461-014-0960-3</w:t>
      </w:r>
    </w:p>
    <w:p w14:paraId="0A2498EE" w14:textId="5A1532A1" w:rsidR="009C24F9" w:rsidRPr="009C24F9" w:rsidRDefault="009C24F9" w:rsidP="009C24F9">
      <w:pPr>
        <w:pStyle w:val="EndNoteBibliography"/>
        <w:rPr>
          <w:noProof/>
        </w:rPr>
      </w:pPr>
      <w:r w:rsidRPr="009C24F9">
        <w:rPr>
          <w:noProof/>
        </w:rPr>
        <w:t>123.</w:t>
      </w:r>
      <w:r w:rsidRPr="009C24F9">
        <w:rPr>
          <w:noProof/>
        </w:rPr>
        <w:tab/>
        <w:t xml:space="preserve">Marrazzo JM, Thomas KK, Ringwood K. A behavioural intervention to reduce persistence of bacterial vaginosis among women who report sex with women: results of a randomised trial. </w:t>
      </w:r>
      <w:r w:rsidRPr="009C24F9">
        <w:rPr>
          <w:i/>
          <w:noProof/>
        </w:rPr>
        <w:t>Sex Transm Infect</w:t>
      </w:r>
      <w:r w:rsidRPr="009C24F9">
        <w:rPr>
          <w:noProof/>
        </w:rPr>
        <w:t xml:space="preserve"> 2011;</w:t>
      </w:r>
      <w:r w:rsidRPr="009C24F9">
        <w:rPr>
          <w:b/>
          <w:noProof/>
        </w:rPr>
        <w:t>87</w:t>
      </w:r>
      <w:r w:rsidRPr="009C24F9">
        <w:rPr>
          <w:noProof/>
        </w:rPr>
        <w:t xml:space="preserve">:399-405. </w:t>
      </w:r>
      <w:r w:rsidRPr="001E1742">
        <w:rPr>
          <w:noProof/>
        </w:rPr>
        <w:t>https://doi.org/10.1136/sti.2011.049213</w:t>
      </w:r>
    </w:p>
    <w:p w14:paraId="7CA2E857" w14:textId="002E5C01" w:rsidR="009C24F9" w:rsidRPr="009C24F9" w:rsidRDefault="009C24F9" w:rsidP="009C24F9">
      <w:pPr>
        <w:pStyle w:val="EndNoteBibliography"/>
        <w:rPr>
          <w:noProof/>
        </w:rPr>
      </w:pPr>
      <w:r w:rsidRPr="009C24F9">
        <w:rPr>
          <w:noProof/>
        </w:rPr>
        <w:t>124.</w:t>
      </w:r>
      <w:r w:rsidRPr="009C24F9">
        <w:rPr>
          <w:noProof/>
        </w:rPr>
        <w:tab/>
        <w:t>Metsch LR, Feaster DJ, Gooden L, Schackman BR, Matheson T, Das M</w:t>
      </w:r>
      <w:r w:rsidRPr="009C24F9">
        <w:rPr>
          <w:i/>
          <w:noProof/>
        </w:rPr>
        <w:t>, et al.</w:t>
      </w:r>
      <w:r w:rsidRPr="009C24F9">
        <w:rPr>
          <w:noProof/>
        </w:rPr>
        <w:t xml:space="preserve"> Effect of risk-reduction counseling with rapid HIV testing on risk of acquiring sexually transmitted infections: the AWARE randomized clinical trial. </w:t>
      </w:r>
      <w:r w:rsidRPr="009C24F9">
        <w:rPr>
          <w:i/>
          <w:noProof/>
        </w:rPr>
        <w:t>Jama</w:t>
      </w:r>
      <w:r w:rsidRPr="009C24F9">
        <w:rPr>
          <w:noProof/>
        </w:rPr>
        <w:t xml:space="preserve"> 2013;</w:t>
      </w:r>
      <w:r w:rsidRPr="009C24F9">
        <w:rPr>
          <w:b/>
          <w:noProof/>
        </w:rPr>
        <w:t>310</w:t>
      </w:r>
      <w:r w:rsidRPr="009C24F9">
        <w:rPr>
          <w:noProof/>
        </w:rPr>
        <w:t xml:space="preserve">:1701-10. </w:t>
      </w:r>
      <w:r w:rsidRPr="001E1742">
        <w:rPr>
          <w:noProof/>
        </w:rPr>
        <w:t>https://doi.org/10.1001/jama.2013.280034</w:t>
      </w:r>
    </w:p>
    <w:p w14:paraId="517A033E" w14:textId="7D6ADCCE" w:rsidR="009C24F9" w:rsidRPr="009C24F9" w:rsidRDefault="009C24F9" w:rsidP="009C24F9">
      <w:pPr>
        <w:pStyle w:val="EndNoteBibliography"/>
        <w:rPr>
          <w:noProof/>
        </w:rPr>
      </w:pPr>
      <w:r w:rsidRPr="009C24F9">
        <w:rPr>
          <w:noProof/>
        </w:rPr>
        <w:t>125.</w:t>
      </w:r>
      <w:r w:rsidRPr="009C24F9">
        <w:rPr>
          <w:noProof/>
        </w:rPr>
        <w:tab/>
        <w:t>Neumann MS, O'Donnell L, Doval AS, Schillinger J, Blank S, Ortiz-Rios E</w:t>
      </w:r>
      <w:r w:rsidRPr="009C24F9">
        <w:rPr>
          <w:i/>
          <w:noProof/>
        </w:rPr>
        <w:t>, et al.</w:t>
      </w:r>
      <w:r w:rsidRPr="009C24F9">
        <w:rPr>
          <w:noProof/>
        </w:rPr>
        <w:t xml:space="preserve"> Effectiveness of the VOICES/VOCES sexually transmitted disease/human immunodeficiency virus prevention intervention when administered by health department staff: does it work in the "real world"? </w:t>
      </w:r>
      <w:r w:rsidRPr="009C24F9">
        <w:rPr>
          <w:i/>
          <w:noProof/>
        </w:rPr>
        <w:t>Sex Transm Dis</w:t>
      </w:r>
      <w:r w:rsidRPr="009C24F9">
        <w:rPr>
          <w:noProof/>
        </w:rPr>
        <w:t xml:space="preserve"> 2011;</w:t>
      </w:r>
      <w:r w:rsidRPr="009C24F9">
        <w:rPr>
          <w:b/>
          <w:noProof/>
        </w:rPr>
        <w:t>38</w:t>
      </w:r>
      <w:r w:rsidRPr="009C24F9">
        <w:rPr>
          <w:noProof/>
        </w:rPr>
        <w:t xml:space="preserve">:133-9. </w:t>
      </w:r>
      <w:r w:rsidRPr="001E1742">
        <w:rPr>
          <w:noProof/>
        </w:rPr>
        <w:t>https://doi.org/10.1097/OLQ.0b013e3181f0c051</w:t>
      </w:r>
    </w:p>
    <w:p w14:paraId="2BB08B6C" w14:textId="6E51AC8B" w:rsidR="00501903" w:rsidRDefault="00501903">
      <w:pPr>
        <w:sectPr w:rsidR="00501903">
          <w:footerReference w:type="even" r:id="rId8"/>
          <w:footerReference w:type="default" r:id="rId9"/>
          <w:footerReference w:type="first" r:id="rId10"/>
          <w:pgSz w:w="11906" w:h="16838"/>
          <w:pgMar w:top="1440" w:right="1440" w:bottom="1440" w:left="1440" w:header="720" w:footer="680" w:gutter="0"/>
          <w:cols w:space="720"/>
          <w:docGrid w:linePitch="360" w:charSpace="4096"/>
        </w:sectPr>
      </w:pPr>
    </w:p>
    <w:p w14:paraId="789AE920" w14:textId="3D987457" w:rsidR="00C04F6E" w:rsidRPr="00C04F6E" w:rsidRDefault="00C04F6E" w:rsidP="007B6C76">
      <w:pPr>
        <w:pStyle w:val="Heading2"/>
      </w:pPr>
    </w:p>
    <w:sectPr w:rsidR="00C04F6E" w:rsidRPr="00C04F6E">
      <w:footerReference w:type="even" r:id="rId11"/>
      <w:footerReference w:type="default" r:id="rId12"/>
      <w:pgSz w:w="11906" w:h="16838"/>
      <w:pgMar w:top="1440" w:right="1440" w:bottom="1440" w:left="1440" w:header="720" w:footer="680" w:gutter="0"/>
      <w:cols w:space="72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D54BD5" w14:textId="77777777" w:rsidR="00D97F6C" w:rsidRDefault="00D97F6C" w:rsidP="00C44105">
      <w:r>
        <w:separator/>
      </w:r>
    </w:p>
  </w:endnote>
  <w:endnote w:type="continuationSeparator" w:id="0">
    <w:p w14:paraId="54991F18" w14:textId="77777777" w:rsidR="00D97F6C" w:rsidRDefault="00D97F6C" w:rsidP="00C441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font468">
    <w:altName w:val="Calibri"/>
    <w:panose1 w:val="020B0604020202020204"/>
    <w:charset w:val="01"/>
    <w:family w:val="auto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10006FF" w:usb1="4000FCFF" w:usb2="00000009" w:usb3="00000000" w:csb0="0000019F" w:csb1="00000000"/>
  </w:font>
  <w:font w:name="Carlito">
    <w:altName w:val="Calibri"/>
    <w:panose1 w:val="020B0604020202020204"/>
    <w:charset w:val="01"/>
    <w:family w:val="roman"/>
    <w:pitch w:val="variable"/>
  </w:font>
  <w:font w:name="Noto Sans SC Regular">
    <w:panose1 w:val="020B0604020202020204"/>
    <w:charset w:val="01"/>
    <w:family w:val="auto"/>
    <w:pitch w:val="variable"/>
  </w:font>
  <w:font w:name="Noto Sans Devanagari">
    <w:panose1 w:val="020B0502040504020204"/>
    <w:charset w:val="00"/>
    <w:family w:val="swiss"/>
    <w:pitch w:val="variable"/>
    <w:sig w:usb0="80008023" w:usb1="00002046" w:usb2="00000000" w:usb3="00000000" w:csb0="00000001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Times">
    <w:altName w:val="﷽﷽﷽﷽﷽﷽﷽﷽慭楴慣汬呹慲正䑳灥湥敤据敩佳坮湩潤呷瑩敬慢䱲祡畯"/>
    <w:panose1 w:val="02000500000000000000"/>
    <w:charset w:val="00"/>
    <w:family w:val="auto"/>
    <w:pitch w:val="variable"/>
    <w:sig w:usb0="E00002FF" w:usb1="5000205A" w:usb2="00000000" w:usb3="00000000" w:csb0="0000019F" w:csb1="00000000"/>
  </w:font>
  <w:font w:name="Lato Black">
    <w:altName w:val="Lato Black"/>
    <w:panose1 w:val="020B0604020202020204"/>
    <w:charset w:val="00"/>
    <w:family w:val="swiss"/>
    <w:pitch w:val="variable"/>
    <w:sig w:usb0="E10002FF" w:usb1="5000ECFF" w:usb2="00000021" w:usb3="00000000" w:csb0="0000019F" w:csb1="00000000"/>
  </w:font>
  <w:font w:name="Humanist777BT-BlackB">
    <w:altName w:val="Calibri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Lato">
    <w:altName w:val="Lato"/>
    <w:panose1 w:val="020B0604020202020204"/>
    <w:charset w:val="00"/>
    <w:family w:val="swiss"/>
    <w:pitch w:val="variable"/>
    <w:sig w:usb0="E10002FF" w:usb1="5000ECFF" w:usb2="00000021" w:usb3="00000000" w:csb0="0000019F" w:csb1="00000000"/>
  </w:font>
  <w:font w:name="Humanist777BT-RomanB">
    <w:altName w:val="Calibri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Humanist777BT-LightB">
    <w:altName w:val="Calibri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Humanist777BT-BoldB">
    <w:altName w:val="Calibri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Humanist777BT-RomanCondensedB">
    <w:altName w:val="Calibri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Lato Heavy">
    <w:altName w:val="Lato Heavy"/>
    <w:panose1 w:val="020B0604020202020204"/>
    <w:charset w:val="00"/>
    <w:family w:val="swiss"/>
    <w:pitch w:val="variable"/>
    <w:sig w:usb0="E10002FF" w:usb1="5000ECFF" w:usb2="00000021" w:usb3="00000000" w:csb0="0000019F" w:csb1="00000000"/>
  </w:font>
  <w:font w:name="Lato Medium">
    <w:altName w:val="Lato Medium"/>
    <w:panose1 w:val="020B0604020202020204"/>
    <w:charset w:val="00"/>
    <w:family w:val="swiss"/>
    <w:notTrueType/>
    <w:pitch w:val="variable"/>
    <w:sig w:usb0="E10002FF" w:usb1="5000ECFF" w:usb2="00000021" w:usb3="00000000" w:csb0="0000019F" w:csb1="00000000"/>
  </w:font>
  <w:font w:name="Humanist777BT-BlackCondensedB">
    <w:altName w:val="Calibri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Humanist777BT-BoldItalicB">
    <w:altName w:val="Calibri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Humanist777BT-ItalicB">
    <w:altName w:val="Calibri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Humanist777BT-LightItalicB">
    <w:altName w:val="Calibri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Minion Pro Med">
    <w:altName w:val="Hiragino Mincho ProN W3"/>
    <w:panose1 w:val="02040503050201020203"/>
    <w:charset w:val="00"/>
    <w:family w:val="roman"/>
    <w:notTrueType/>
    <w:pitch w:val="variable"/>
    <w:sig w:usb0="20000287" w:usb1="00000000" w:usb2="00000000" w:usb3="00000000" w:csb0="0000019F" w:csb1="00000000"/>
  </w:font>
  <w:font w:name="Lato SemiBold">
    <w:altName w:val="Lato Semibold"/>
    <w:panose1 w:val="020B0604020202020204"/>
    <w:charset w:val="00"/>
    <w:family w:val="swiss"/>
    <w:notTrueType/>
    <w:pitch w:val="variable"/>
    <w:sig w:usb0="E10002FF" w:usb1="5000ECFF" w:usb2="00000021" w:usb3="00000000" w:csb0="0000019F" w:csb1="00000000"/>
  </w:font>
  <w:font w:name="Frutiger LT Pro 55 Roman">
    <w:altName w:val="Frutiger LT Pro 55 Roman"/>
    <w:panose1 w:val="020B0602020204020204"/>
    <w:charset w:val="4D"/>
    <w:family w:val="swiss"/>
    <w:notTrueType/>
    <w:pitch w:val="variable"/>
    <w:sig w:usb0="A00000AF" w:usb1="5000204A" w:usb2="00000000" w:usb3="00000000" w:csb0="00000093" w:csb1="00000000"/>
  </w:font>
  <w:font w:name="Frutiger LT Pro 45 Light">
    <w:altName w:val="Calibri"/>
    <w:panose1 w:val="020B0403030504020204"/>
    <w:charset w:val="4D"/>
    <w:family w:val="swiss"/>
    <w:notTrueType/>
    <w:pitch w:val="variable"/>
    <w:sig w:usb0="A00000AF" w:usb1="5000204A" w:usb2="00000000" w:usb3="00000000" w:csb0="0000009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7E8BF1" w14:textId="77777777" w:rsidR="00FE42D7" w:rsidRDefault="00FE42D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220526" w14:textId="5231737B" w:rsidR="00FE42D7" w:rsidRDefault="00FE42D7">
    <w:pPr>
      <w:pStyle w:val="Footer"/>
      <w:jc w:val="center"/>
    </w:pPr>
    <w:r>
      <w:fldChar w:fldCharType="begin"/>
    </w:r>
    <w:r>
      <w:instrText xml:space="preserve"> PAGE </w:instrText>
    </w:r>
    <w:r>
      <w:fldChar w:fldCharType="separate"/>
    </w:r>
    <w:r w:rsidR="000205B4">
      <w:rPr>
        <w:noProof/>
      </w:rPr>
      <w:t>114</w:t>
    </w:r>
    <w:r>
      <w:fldChar w:fldCharType="end"/>
    </w:r>
  </w:p>
  <w:p w14:paraId="782C4197" w14:textId="77777777" w:rsidR="00FE42D7" w:rsidRDefault="00FE42D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DEC8F8" w14:textId="77777777" w:rsidR="00FE42D7" w:rsidRDefault="00FE42D7"/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845978" w14:textId="77777777" w:rsidR="00FE42D7" w:rsidRDefault="00FE42D7" w:rsidP="009479E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0690C51" w14:textId="77777777" w:rsidR="00FE42D7" w:rsidRDefault="00FE42D7" w:rsidP="009479E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90A29FD" w14:textId="77777777" w:rsidR="00FE42D7" w:rsidRDefault="00FE42D7" w:rsidP="009479E2">
    <w:pPr>
      <w:pStyle w:val="Footer"/>
      <w:framePr w:wrap="around" w:vAnchor="text" w:hAnchor="margin" w:xAlign="center" w:y="1"/>
      <w:ind w:right="360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tbl>
    <w:tblPr>
      <w:tblpPr w:leftFromText="187" w:rightFromText="187" w:bottomFromText="200" w:vertAnchor="text" w:tblpY="1"/>
      <w:tblW w:w="5000" w:type="pct"/>
      <w:tblLook w:val="04A0" w:firstRow="1" w:lastRow="0" w:firstColumn="1" w:lastColumn="0" w:noHBand="0" w:noVBand="1"/>
    </w:tblPr>
    <w:tblGrid>
      <w:gridCol w:w="3887"/>
      <w:gridCol w:w="1252"/>
      <w:gridCol w:w="3887"/>
    </w:tblGrid>
    <w:tr w:rsidR="00FE42D7" w14:paraId="1FBEB161" w14:textId="77777777" w:rsidTr="009479E2">
      <w:trPr>
        <w:trHeight w:val="151"/>
      </w:trPr>
      <w:tc>
        <w:tcPr>
          <w:tcW w:w="2250" w:type="pct"/>
          <w:tcBorders>
            <w:top w:val="nil"/>
            <w:left w:val="nil"/>
            <w:bottom w:val="single" w:sz="4" w:space="0" w:color="4472C4" w:themeColor="accent1"/>
            <w:right w:val="nil"/>
          </w:tcBorders>
        </w:tcPr>
        <w:p w14:paraId="05F988FC" w14:textId="77777777" w:rsidR="00FE42D7" w:rsidRDefault="00FE42D7" w:rsidP="009479E2">
          <w:pPr>
            <w:pStyle w:val="Header"/>
            <w:spacing w:line="276" w:lineRule="auto"/>
            <w:rPr>
              <w:rFonts w:asciiTheme="majorHAnsi" w:eastAsiaTheme="majorEastAsia" w:hAnsiTheme="majorHAnsi" w:cstheme="majorBidi"/>
              <w:b/>
              <w:bCs/>
              <w:color w:val="4472C4" w:themeColor="accent1"/>
            </w:rPr>
          </w:pPr>
        </w:p>
      </w:tc>
      <w:tc>
        <w:tcPr>
          <w:tcW w:w="500" w:type="pct"/>
          <w:vMerge w:val="restart"/>
          <w:noWrap/>
          <w:vAlign w:val="center"/>
          <w:hideMark/>
        </w:tcPr>
        <w:p w14:paraId="5108D641" w14:textId="77777777" w:rsidR="00FE42D7" w:rsidRDefault="00D97F6C" w:rsidP="009479E2">
          <w:pPr>
            <w:pStyle w:val="NoSpacing"/>
            <w:spacing w:line="276" w:lineRule="auto"/>
            <w:rPr>
              <w:rFonts w:asciiTheme="majorHAnsi" w:hAnsiTheme="majorHAnsi"/>
              <w:color w:val="2F5496" w:themeColor="accent1" w:themeShade="BF"/>
            </w:rPr>
          </w:pPr>
          <w:sdt>
            <w:sdtPr>
              <w:rPr>
                <w:rFonts w:ascii="Cambria" w:hAnsi="Cambria"/>
                <w:color w:val="2F5496" w:themeColor="accent1" w:themeShade="BF"/>
              </w:rPr>
              <w:id w:val="179835412"/>
              <w:temporary/>
              <w:showingPlcHdr/>
            </w:sdtPr>
            <w:sdtEndPr/>
            <w:sdtContent>
              <w:r w:rsidR="00FE42D7">
                <w:rPr>
                  <w:rFonts w:ascii="Cambria" w:hAnsi="Cambria"/>
                  <w:color w:val="2F5496" w:themeColor="accent1" w:themeShade="BF"/>
                </w:rPr>
                <w:t>[Type text]</w:t>
              </w:r>
            </w:sdtContent>
          </w:sdt>
        </w:p>
      </w:tc>
      <w:tc>
        <w:tcPr>
          <w:tcW w:w="2250" w:type="pct"/>
          <w:tcBorders>
            <w:top w:val="nil"/>
            <w:left w:val="nil"/>
            <w:bottom w:val="single" w:sz="4" w:space="0" w:color="4472C4" w:themeColor="accent1"/>
            <w:right w:val="nil"/>
          </w:tcBorders>
        </w:tcPr>
        <w:p w14:paraId="5B1069FB" w14:textId="77777777" w:rsidR="00FE42D7" w:rsidRDefault="00FE42D7" w:rsidP="009479E2">
          <w:pPr>
            <w:pStyle w:val="Header"/>
            <w:spacing w:line="276" w:lineRule="auto"/>
            <w:rPr>
              <w:rFonts w:asciiTheme="majorHAnsi" w:eastAsiaTheme="majorEastAsia" w:hAnsiTheme="majorHAnsi" w:cstheme="majorBidi"/>
              <w:b/>
              <w:bCs/>
              <w:color w:val="4472C4" w:themeColor="accent1"/>
            </w:rPr>
          </w:pPr>
        </w:p>
      </w:tc>
    </w:tr>
    <w:tr w:rsidR="00FE42D7" w14:paraId="308D9D81" w14:textId="77777777" w:rsidTr="009479E2">
      <w:trPr>
        <w:trHeight w:val="150"/>
      </w:trPr>
      <w:tc>
        <w:tcPr>
          <w:tcW w:w="2250" w:type="pct"/>
          <w:tcBorders>
            <w:top w:val="single" w:sz="4" w:space="0" w:color="4472C4" w:themeColor="accent1"/>
            <w:left w:val="nil"/>
            <w:bottom w:val="nil"/>
            <w:right w:val="nil"/>
          </w:tcBorders>
        </w:tcPr>
        <w:p w14:paraId="71A79EFE" w14:textId="77777777" w:rsidR="00FE42D7" w:rsidRDefault="00FE42D7" w:rsidP="009479E2">
          <w:pPr>
            <w:pStyle w:val="Header"/>
            <w:spacing w:line="276" w:lineRule="auto"/>
            <w:rPr>
              <w:rFonts w:asciiTheme="majorHAnsi" w:eastAsiaTheme="majorEastAsia" w:hAnsiTheme="majorHAnsi" w:cstheme="majorBidi"/>
              <w:b/>
              <w:bCs/>
              <w:color w:val="4472C4" w:themeColor="accent1"/>
            </w:rPr>
          </w:pPr>
        </w:p>
      </w:tc>
      <w:tc>
        <w:tcPr>
          <w:tcW w:w="0" w:type="auto"/>
          <w:vMerge/>
          <w:vAlign w:val="center"/>
          <w:hideMark/>
        </w:tcPr>
        <w:p w14:paraId="468B5E6C" w14:textId="77777777" w:rsidR="00FE42D7" w:rsidRDefault="00FE42D7" w:rsidP="009479E2">
          <w:pPr>
            <w:rPr>
              <w:rFonts w:asciiTheme="majorHAnsi" w:hAnsiTheme="majorHAnsi"/>
              <w:color w:val="2F5496" w:themeColor="accent1" w:themeShade="BF"/>
            </w:rPr>
          </w:pPr>
        </w:p>
      </w:tc>
      <w:tc>
        <w:tcPr>
          <w:tcW w:w="2250" w:type="pct"/>
          <w:tcBorders>
            <w:top w:val="single" w:sz="4" w:space="0" w:color="4472C4" w:themeColor="accent1"/>
            <w:left w:val="nil"/>
            <w:bottom w:val="nil"/>
            <w:right w:val="nil"/>
          </w:tcBorders>
        </w:tcPr>
        <w:p w14:paraId="6BB241A7" w14:textId="77777777" w:rsidR="00FE42D7" w:rsidRDefault="00FE42D7" w:rsidP="009479E2">
          <w:pPr>
            <w:pStyle w:val="Header"/>
            <w:spacing w:line="276" w:lineRule="auto"/>
            <w:rPr>
              <w:rFonts w:asciiTheme="majorHAnsi" w:eastAsiaTheme="majorEastAsia" w:hAnsiTheme="majorHAnsi" w:cstheme="majorBidi"/>
              <w:b/>
              <w:bCs/>
              <w:color w:val="4472C4" w:themeColor="accent1"/>
            </w:rPr>
          </w:pPr>
        </w:p>
      </w:tc>
    </w:tr>
  </w:tbl>
  <w:p w14:paraId="43E01ED4" w14:textId="77777777" w:rsidR="00FE42D7" w:rsidRDefault="00FE42D7" w:rsidP="009479E2">
    <w:pPr>
      <w:pStyle w:val="Footer"/>
      <w:ind w:right="360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8773726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F6E828E" w14:textId="5D4295D7" w:rsidR="00FE42D7" w:rsidRDefault="00FE42D7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205B4">
          <w:rPr>
            <w:noProof/>
          </w:rPr>
          <w:t>129</w:t>
        </w:r>
        <w:r>
          <w:rPr>
            <w:noProof/>
          </w:rPr>
          <w:fldChar w:fldCharType="end"/>
        </w:r>
      </w:p>
    </w:sdtContent>
  </w:sdt>
  <w:p w14:paraId="6776EECC" w14:textId="77777777" w:rsidR="00FE42D7" w:rsidRDefault="00FE42D7" w:rsidP="009479E2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4B391D" w14:textId="77777777" w:rsidR="00D97F6C" w:rsidRDefault="00D97F6C" w:rsidP="00C44105">
      <w:r>
        <w:separator/>
      </w:r>
    </w:p>
  </w:footnote>
  <w:footnote w:type="continuationSeparator" w:id="0">
    <w:p w14:paraId="76FFC12B" w14:textId="77777777" w:rsidR="00D97F6C" w:rsidRDefault="00D97F6C" w:rsidP="00C4410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Num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2" w15:restartNumberingAfterBreak="0">
    <w:nsid w:val="00000003"/>
    <w:multiLevelType w:val="multilevel"/>
    <w:tmpl w:val="00000003"/>
    <w:name w:val="WWNum3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3" w15:restartNumberingAfterBreak="0">
    <w:nsid w:val="00000004"/>
    <w:multiLevelType w:val="multilevel"/>
    <w:tmpl w:val="00000004"/>
    <w:name w:val="WWNum4"/>
    <w:lvl w:ilvl="0">
      <w:numFmt w:val="bullet"/>
      <w:lvlText w:val="•"/>
      <w:lvlJc w:val="left"/>
      <w:pPr>
        <w:tabs>
          <w:tab w:val="num" w:pos="0"/>
        </w:tabs>
        <w:ind w:left="720" w:hanging="360"/>
      </w:pPr>
      <w:rPr>
        <w:rFonts w:ascii="Calibri" w:hAnsi="Calibri" w:cs="Calibri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4" w15:restartNumberingAfterBreak="0">
    <w:nsid w:val="00000005"/>
    <w:multiLevelType w:val="multilevel"/>
    <w:tmpl w:val="00000005"/>
    <w:name w:val="WWNum5"/>
    <w:lvl w:ilvl="0">
      <w:numFmt w:val="bullet"/>
      <w:lvlText w:val="•"/>
      <w:lvlJc w:val="left"/>
      <w:pPr>
        <w:tabs>
          <w:tab w:val="num" w:pos="0"/>
        </w:tabs>
        <w:ind w:left="720" w:hanging="360"/>
      </w:pPr>
      <w:rPr>
        <w:rFonts w:ascii="Calibri" w:hAnsi="Calibri" w:cs="Calibri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5" w15:restartNumberingAfterBreak="0">
    <w:nsid w:val="00000006"/>
    <w:multiLevelType w:val="multilevel"/>
    <w:tmpl w:val="00000006"/>
    <w:name w:val="WWNum6"/>
    <w:lvl w:ilvl="0"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Calibri" w:hAnsi="Calibri" w:cs="Calibri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6" w15:restartNumberingAfterBreak="0">
    <w:nsid w:val="00000007"/>
    <w:multiLevelType w:val="multilevel"/>
    <w:tmpl w:val="00000007"/>
    <w:name w:val="WWNum7"/>
    <w:lvl w:ilvl="0">
      <w:numFmt w:val="bullet"/>
      <w:lvlText w:val="-"/>
      <w:lvlJc w:val="left"/>
      <w:pPr>
        <w:tabs>
          <w:tab w:val="num" w:pos="0"/>
        </w:tabs>
        <w:ind w:left="1080" w:hanging="360"/>
      </w:pPr>
      <w:rPr>
        <w:rFonts w:ascii="Calibri" w:hAnsi="Calibri" w:cs="Calibri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0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2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6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8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0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2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40" w:hanging="360"/>
      </w:pPr>
      <w:rPr>
        <w:rFonts w:ascii="Wingdings" w:hAnsi="Wingdings" w:cs="Wingdings"/>
      </w:rPr>
    </w:lvl>
  </w:abstractNum>
  <w:abstractNum w:abstractNumId="7" w15:restartNumberingAfterBreak="0">
    <w:nsid w:val="00000008"/>
    <w:multiLevelType w:val="multilevel"/>
    <w:tmpl w:val="00000008"/>
    <w:name w:val="WWNum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  <w:lvl w:ilvl="1">
      <w:numFmt w:val="bullet"/>
      <w:lvlText w:val="-"/>
      <w:lvlJc w:val="left"/>
      <w:pPr>
        <w:tabs>
          <w:tab w:val="num" w:pos="0"/>
        </w:tabs>
        <w:ind w:left="1440" w:hanging="360"/>
      </w:pPr>
      <w:rPr>
        <w:rFonts w:ascii="Calibri" w:hAnsi="Calibri" w:cs="Calibri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8" w15:restartNumberingAfterBreak="0">
    <w:nsid w:val="00000009"/>
    <w:multiLevelType w:val="multilevel"/>
    <w:tmpl w:val="00000009"/>
    <w:name w:val="WWNum9"/>
    <w:lvl w:ilvl="0">
      <w:numFmt w:val="bullet"/>
      <w:lvlText w:val="-"/>
      <w:lvlJc w:val="left"/>
      <w:pPr>
        <w:tabs>
          <w:tab w:val="num" w:pos="0"/>
        </w:tabs>
        <w:ind w:left="1080" w:hanging="360"/>
      </w:pPr>
      <w:rPr>
        <w:rFonts w:ascii="Calibri" w:hAnsi="Calibri" w:cs="Calibri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0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2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6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8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0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2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40" w:hanging="360"/>
      </w:pPr>
      <w:rPr>
        <w:rFonts w:ascii="Wingdings" w:hAnsi="Wingdings" w:cs="Wingdings"/>
      </w:rPr>
    </w:lvl>
  </w:abstractNum>
  <w:abstractNum w:abstractNumId="9" w15:restartNumberingAfterBreak="0">
    <w:nsid w:val="0000000A"/>
    <w:multiLevelType w:val="multilevel"/>
    <w:tmpl w:val="0000000A"/>
    <w:name w:val="WWNum10"/>
    <w:lvl w:ilvl="0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88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60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432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504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76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48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720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920" w:hanging="360"/>
      </w:pPr>
      <w:rPr>
        <w:rFonts w:ascii="Wingdings" w:hAnsi="Wingdings" w:cs="Wingdings"/>
      </w:rPr>
    </w:lvl>
  </w:abstractNum>
  <w:abstractNum w:abstractNumId="10" w15:restartNumberingAfterBreak="0">
    <w:nsid w:val="0000000B"/>
    <w:multiLevelType w:val="multilevel"/>
    <w:tmpl w:val="0000000B"/>
    <w:name w:val="WWNum1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1" w15:restartNumberingAfterBreak="0">
    <w:nsid w:val="0000000C"/>
    <w:multiLevelType w:val="multilevel"/>
    <w:tmpl w:val="0000000C"/>
    <w:name w:val="WWNum1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2" w15:restartNumberingAfterBreak="0">
    <w:nsid w:val="0000000E"/>
    <w:multiLevelType w:val="multilevel"/>
    <w:tmpl w:val="E7A413C2"/>
    <w:name w:val="WWNum16"/>
    <w:lvl w:ilvl="0">
      <w:start w:val="2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  <w:rPr>
        <w:rFonts w:hint="default"/>
      </w:rPr>
    </w:lvl>
  </w:abstractNum>
  <w:abstractNum w:abstractNumId="13" w15:restartNumberingAfterBreak="0">
    <w:nsid w:val="00000011"/>
    <w:multiLevelType w:val="multilevel"/>
    <w:tmpl w:val="AADE93D2"/>
    <w:name w:val="WWNum1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  <w:rPr>
        <w:rFonts w:hint="default"/>
      </w:rPr>
    </w:lvl>
  </w:abstractNum>
  <w:abstractNum w:abstractNumId="14" w15:restartNumberingAfterBreak="0">
    <w:nsid w:val="00000012"/>
    <w:multiLevelType w:val="multilevel"/>
    <w:tmpl w:val="00000012"/>
    <w:name w:val="WWNum2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5" w15:restartNumberingAfterBreak="0">
    <w:nsid w:val="00000013"/>
    <w:multiLevelType w:val="multilevel"/>
    <w:tmpl w:val="00000013"/>
    <w:name w:val="WWNum2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6" w15:restartNumberingAfterBreak="0">
    <w:nsid w:val="00000014"/>
    <w:multiLevelType w:val="multilevel"/>
    <w:tmpl w:val="00000014"/>
    <w:name w:val="WWNum2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7" w15:restartNumberingAfterBreak="0">
    <w:nsid w:val="0F461529"/>
    <w:multiLevelType w:val="hybridMultilevel"/>
    <w:tmpl w:val="CBB8F3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1454A4E"/>
    <w:multiLevelType w:val="hybridMultilevel"/>
    <w:tmpl w:val="CEF29726"/>
    <w:lvl w:ilvl="0" w:tplc="6E32CB5A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28A5E69"/>
    <w:multiLevelType w:val="hybridMultilevel"/>
    <w:tmpl w:val="23EC9150"/>
    <w:lvl w:ilvl="0" w:tplc="C1AA4854">
      <w:start w:val="2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D717784"/>
    <w:multiLevelType w:val="hybridMultilevel"/>
    <w:tmpl w:val="9F725758"/>
    <w:lvl w:ilvl="0" w:tplc="88828A6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2D8D3829"/>
    <w:multiLevelType w:val="hybridMultilevel"/>
    <w:tmpl w:val="78FAACD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07377E4"/>
    <w:multiLevelType w:val="hybridMultilevel"/>
    <w:tmpl w:val="7DACCB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95364F3"/>
    <w:multiLevelType w:val="hybridMultilevel"/>
    <w:tmpl w:val="020AB3F0"/>
    <w:lvl w:ilvl="0" w:tplc="16C6FC74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46207EBD"/>
    <w:multiLevelType w:val="hybridMultilevel"/>
    <w:tmpl w:val="C246A48C"/>
    <w:lvl w:ilvl="0" w:tplc="5600922A">
      <w:numFmt w:val="bullet"/>
      <w:lvlText w:val="•"/>
      <w:lvlJc w:val="left"/>
      <w:pPr>
        <w:ind w:left="1080" w:hanging="720"/>
      </w:pPr>
      <w:rPr>
        <w:rFonts w:ascii="Calibri" w:eastAsiaTheme="minorHAns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F5129DA"/>
    <w:multiLevelType w:val="hybridMultilevel"/>
    <w:tmpl w:val="70F499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F6E65E5"/>
    <w:multiLevelType w:val="hybridMultilevel"/>
    <w:tmpl w:val="F5289C00"/>
    <w:lvl w:ilvl="0" w:tplc="88828A6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4743244"/>
    <w:multiLevelType w:val="hybridMultilevel"/>
    <w:tmpl w:val="469A1420"/>
    <w:lvl w:ilvl="0" w:tplc="16C6FC7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A271F69"/>
    <w:multiLevelType w:val="hybridMultilevel"/>
    <w:tmpl w:val="77ECF4A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D842AFA"/>
    <w:multiLevelType w:val="hybridMultilevel"/>
    <w:tmpl w:val="6150BCC2"/>
    <w:lvl w:ilvl="0" w:tplc="C860A682">
      <w:start w:val="18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09733B0"/>
    <w:multiLevelType w:val="multilevel"/>
    <w:tmpl w:val="5ACE0202"/>
    <w:lvl w:ilvl="0">
      <w:start w:val="1"/>
      <w:numFmt w:val="bullet"/>
      <w:lvlText w:val=""/>
      <w:lvlJc w:val="left"/>
      <w:pPr>
        <w:tabs>
          <w:tab w:val="num" w:pos="-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-360"/>
        </w:tabs>
        <w:ind w:left="108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-360"/>
        </w:tabs>
        <w:ind w:left="180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-360"/>
        </w:tabs>
        <w:ind w:left="252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-360"/>
        </w:tabs>
        <w:ind w:left="324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-360"/>
        </w:tabs>
        <w:ind w:left="396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-360"/>
        </w:tabs>
        <w:ind w:left="468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-360"/>
        </w:tabs>
        <w:ind w:left="540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-360"/>
        </w:tabs>
        <w:ind w:left="6120" w:hanging="360"/>
      </w:pPr>
      <w:rPr>
        <w:rFonts w:ascii="Wingdings" w:hAnsi="Wingdings" w:cs="Wingdings"/>
      </w:rPr>
    </w:lvl>
  </w:abstractNum>
  <w:abstractNum w:abstractNumId="31" w15:restartNumberingAfterBreak="0">
    <w:nsid w:val="74F07443"/>
    <w:multiLevelType w:val="hybridMultilevel"/>
    <w:tmpl w:val="088C5AF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6C6FC74"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8C60E02"/>
    <w:multiLevelType w:val="hybridMultilevel"/>
    <w:tmpl w:val="F9945406"/>
    <w:lvl w:ilvl="0" w:tplc="B9C8A9E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  <w:color w:val="000000" w:themeColor="text1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3" w15:restartNumberingAfterBreak="0">
    <w:nsid w:val="7FC15BAD"/>
    <w:multiLevelType w:val="hybridMultilevel"/>
    <w:tmpl w:val="834A2CCE"/>
    <w:lvl w:ilvl="0" w:tplc="16C6FC74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10"/>
  </w:num>
  <w:num w:numId="4">
    <w:abstractNumId w:val="26"/>
  </w:num>
  <w:num w:numId="5">
    <w:abstractNumId w:val="21"/>
  </w:num>
  <w:num w:numId="6">
    <w:abstractNumId w:val="20"/>
  </w:num>
  <w:num w:numId="7">
    <w:abstractNumId w:val="30"/>
  </w:num>
  <w:num w:numId="8">
    <w:abstractNumId w:val="24"/>
  </w:num>
  <w:num w:numId="9">
    <w:abstractNumId w:val="22"/>
  </w:num>
  <w:num w:numId="10">
    <w:abstractNumId w:val="25"/>
  </w:num>
  <w:num w:numId="11">
    <w:abstractNumId w:val="17"/>
  </w:num>
  <w:num w:numId="12">
    <w:abstractNumId w:val="27"/>
  </w:num>
  <w:num w:numId="13">
    <w:abstractNumId w:val="33"/>
  </w:num>
  <w:num w:numId="14">
    <w:abstractNumId w:val="31"/>
  </w:num>
  <w:num w:numId="15">
    <w:abstractNumId w:val="23"/>
  </w:num>
  <w:num w:numId="16">
    <w:abstractNumId w:val="32"/>
  </w:num>
  <w:num w:numId="17">
    <w:abstractNumId w:val="19"/>
  </w:num>
  <w:num w:numId="18">
    <w:abstractNumId w:val="29"/>
  </w:num>
  <w:num w:numId="19">
    <w:abstractNumId w:val="18"/>
  </w:num>
  <w:num w:numId="20">
    <w:abstractNumId w:val="28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1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EN.InstantFormat" w:val="&lt;ENInstantFormat&gt;&lt;Enabled&gt;1&lt;/Enabled&gt;&lt;ScanUnformatted&gt;1&lt;/ScanUnformatted&gt;&lt;ScanChanges&gt;1&lt;/ScanChanges&gt;&lt;Suspended&gt;0&lt;/Suspended&gt;&lt;/ENInstantFormat&gt;"/>
    <w:docVar w:name="EN.Layout" w:val="&lt;ENLayout&gt;&lt;Style&gt;NIHR Journals Library (1) Copy&lt;/Style&gt;&lt;LeftDelim&gt;{&lt;/LeftDelim&gt;&lt;RightDelim&gt;}&lt;/RightDelim&gt;&lt;FontName&gt;Calibri&lt;/FontName&gt;&lt;FontSize&gt;11&lt;/FontSize&gt;&lt;ReflistTitle&gt;&lt;/ReflistTitle&gt;&lt;StartingRefnum&gt;1&lt;/StartingRefnum&gt;&lt;FirstLineIndent&gt;0&lt;/FirstLineIndent&gt;&lt;HangingIndent&gt;720&lt;/HangingIndent&gt;&lt;LineSpacing&gt;0&lt;/LineSpacing&gt;&lt;SpaceAfter&gt;0&lt;/SpaceAfter&gt;&lt;HyperlinksEnabled&gt;0&lt;/HyperlinksEnabled&gt;&lt;HyperlinksVisible&gt;0&lt;/HyperlinksVisible&gt;&lt;EnableBibliographyCategories&gt;0&lt;/EnableBibliographyCategories&gt;&lt;/ENLayout&gt;"/>
    <w:docVar w:name="EN.Libraries" w:val="&lt;Libraries&gt;&lt;item db-id=&quot;9x090xwwrar05fe252txat5apx00dsfsaedz&quot;&gt;Safetxt Final Report references 11Jul21&lt;record-ids&gt;&lt;item&gt;1&lt;/item&gt;&lt;item&gt;2&lt;/item&gt;&lt;item&gt;3&lt;/item&gt;&lt;item&gt;4&lt;/item&gt;&lt;item&gt;5&lt;/item&gt;&lt;item&gt;6&lt;/item&gt;&lt;item&gt;7&lt;/item&gt;&lt;item&gt;8&lt;/item&gt;&lt;item&gt;9&lt;/item&gt;&lt;item&gt;10&lt;/item&gt;&lt;item&gt;11&lt;/item&gt;&lt;item&gt;12&lt;/item&gt;&lt;item&gt;13&lt;/item&gt;&lt;item&gt;14&lt;/item&gt;&lt;item&gt;15&lt;/item&gt;&lt;item&gt;17&lt;/item&gt;&lt;item&gt;18&lt;/item&gt;&lt;item&gt;19&lt;/item&gt;&lt;item&gt;20&lt;/item&gt;&lt;item&gt;21&lt;/item&gt;&lt;item&gt;22&lt;/item&gt;&lt;item&gt;23&lt;/item&gt;&lt;item&gt;24&lt;/item&gt;&lt;item&gt;25&lt;/item&gt;&lt;item&gt;26&lt;/item&gt;&lt;item&gt;27&lt;/item&gt;&lt;item&gt;28&lt;/item&gt;&lt;item&gt;29&lt;/item&gt;&lt;item&gt;30&lt;/item&gt;&lt;item&gt;31&lt;/item&gt;&lt;item&gt;32&lt;/item&gt;&lt;item&gt;33&lt;/item&gt;&lt;item&gt;34&lt;/item&gt;&lt;item&gt;35&lt;/item&gt;&lt;item&gt;36&lt;/item&gt;&lt;item&gt;37&lt;/item&gt;&lt;item&gt;38&lt;/item&gt;&lt;item&gt;39&lt;/item&gt;&lt;item&gt;40&lt;/item&gt;&lt;item&gt;41&lt;/item&gt;&lt;item&gt;42&lt;/item&gt;&lt;item&gt;43&lt;/item&gt;&lt;item&gt;44&lt;/item&gt;&lt;item&gt;46&lt;/item&gt;&lt;item&gt;48&lt;/item&gt;&lt;item&gt;50&lt;/item&gt;&lt;item&gt;51&lt;/item&gt;&lt;item&gt;52&lt;/item&gt;&lt;item&gt;53&lt;/item&gt;&lt;item&gt;54&lt;/item&gt;&lt;item&gt;55&lt;/item&gt;&lt;item&gt;56&lt;/item&gt;&lt;item&gt;57&lt;/item&gt;&lt;item&gt;58&lt;/item&gt;&lt;item&gt;59&lt;/item&gt;&lt;item&gt;61&lt;/item&gt;&lt;item&gt;62&lt;/item&gt;&lt;item&gt;63&lt;/item&gt;&lt;item&gt;65&lt;/item&gt;&lt;item&gt;66&lt;/item&gt;&lt;item&gt;67&lt;/item&gt;&lt;item&gt;68&lt;/item&gt;&lt;item&gt;69&lt;/item&gt;&lt;item&gt;70&lt;/item&gt;&lt;item&gt;71&lt;/item&gt;&lt;item&gt;72&lt;/item&gt;&lt;item&gt;74&lt;/item&gt;&lt;item&gt;75&lt;/item&gt;&lt;item&gt;76&lt;/item&gt;&lt;item&gt;77&lt;/item&gt;&lt;item&gt;78&lt;/item&gt;&lt;item&gt;79&lt;/item&gt;&lt;item&gt;80&lt;/item&gt;&lt;item&gt;81&lt;/item&gt;&lt;item&gt;82&lt;/item&gt;&lt;item&gt;83&lt;/item&gt;&lt;item&gt;84&lt;/item&gt;&lt;item&gt;86&lt;/item&gt;&lt;item&gt;87&lt;/item&gt;&lt;item&gt;88&lt;/item&gt;&lt;item&gt;89&lt;/item&gt;&lt;item&gt;90&lt;/item&gt;&lt;item&gt;91&lt;/item&gt;&lt;item&gt;92&lt;/item&gt;&lt;item&gt;93&lt;/item&gt;&lt;item&gt;94&lt;/item&gt;&lt;item&gt;95&lt;/item&gt;&lt;item&gt;96&lt;/item&gt;&lt;item&gt;97&lt;/item&gt;&lt;item&gt;98&lt;/item&gt;&lt;item&gt;99&lt;/item&gt;&lt;item&gt;100&lt;/item&gt;&lt;item&gt;101&lt;/item&gt;&lt;item&gt;102&lt;/item&gt;&lt;item&gt;103&lt;/item&gt;&lt;item&gt;104&lt;/item&gt;&lt;item&gt;105&lt;/item&gt;&lt;item&gt;106&lt;/item&gt;&lt;item&gt;107&lt;/item&gt;&lt;item&gt;108&lt;/item&gt;&lt;item&gt;109&lt;/item&gt;&lt;item&gt;110&lt;/item&gt;&lt;item&gt;111&lt;/item&gt;&lt;item&gt;112&lt;/item&gt;&lt;item&gt;114&lt;/item&gt;&lt;item&gt;115&lt;/item&gt;&lt;item&gt;116&lt;/item&gt;&lt;item&gt;117&lt;/item&gt;&lt;item&gt;118&lt;/item&gt;&lt;item&gt;119&lt;/item&gt;&lt;item&gt;120&lt;/item&gt;&lt;item&gt;121&lt;/item&gt;&lt;item&gt;122&lt;/item&gt;&lt;item&gt;123&lt;/item&gt;&lt;item&gt;124&lt;/item&gt;&lt;item&gt;125&lt;/item&gt;&lt;item&gt;126&lt;/item&gt;&lt;item&gt;127&lt;/item&gt;&lt;item&gt;128&lt;/item&gt;&lt;item&gt;130&lt;/item&gt;&lt;item&gt;132&lt;/item&gt;&lt;item&gt;133&lt;/item&gt;&lt;item&gt;134&lt;/item&gt;&lt;item&gt;135&lt;/item&gt;&lt;item&gt;136&lt;/item&gt;&lt;/record-ids&gt;&lt;/item&gt;&lt;/Libraries&gt;"/>
  </w:docVars>
  <w:rsids>
    <w:rsidRoot w:val="00C44105"/>
    <w:rsid w:val="0000065E"/>
    <w:rsid w:val="00000FA7"/>
    <w:rsid w:val="00001C70"/>
    <w:rsid w:val="0000574D"/>
    <w:rsid w:val="000116C6"/>
    <w:rsid w:val="000130E1"/>
    <w:rsid w:val="00015887"/>
    <w:rsid w:val="000205B4"/>
    <w:rsid w:val="000262D7"/>
    <w:rsid w:val="00031D91"/>
    <w:rsid w:val="00034DA8"/>
    <w:rsid w:val="00036141"/>
    <w:rsid w:val="0003668F"/>
    <w:rsid w:val="000369C6"/>
    <w:rsid w:val="00046DAE"/>
    <w:rsid w:val="000473E9"/>
    <w:rsid w:val="0005219C"/>
    <w:rsid w:val="00052A0C"/>
    <w:rsid w:val="0005587E"/>
    <w:rsid w:val="00055CA9"/>
    <w:rsid w:val="000563D3"/>
    <w:rsid w:val="000567F0"/>
    <w:rsid w:val="00056DE1"/>
    <w:rsid w:val="00065FF0"/>
    <w:rsid w:val="00067E85"/>
    <w:rsid w:val="000724C0"/>
    <w:rsid w:val="000740AA"/>
    <w:rsid w:val="0007660C"/>
    <w:rsid w:val="000772C4"/>
    <w:rsid w:val="000852F5"/>
    <w:rsid w:val="00091202"/>
    <w:rsid w:val="00091F54"/>
    <w:rsid w:val="0009493B"/>
    <w:rsid w:val="0009781D"/>
    <w:rsid w:val="000A65B6"/>
    <w:rsid w:val="000A6845"/>
    <w:rsid w:val="000B110D"/>
    <w:rsid w:val="000B3633"/>
    <w:rsid w:val="000C0257"/>
    <w:rsid w:val="000C0E87"/>
    <w:rsid w:val="000C1C0A"/>
    <w:rsid w:val="000C2996"/>
    <w:rsid w:val="000C2D00"/>
    <w:rsid w:val="000C627D"/>
    <w:rsid w:val="000C6814"/>
    <w:rsid w:val="000D015B"/>
    <w:rsid w:val="000D12B7"/>
    <w:rsid w:val="000D47EF"/>
    <w:rsid w:val="000D6050"/>
    <w:rsid w:val="000E096D"/>
    <w:rsid w:val="000E1256"/>
    <w:rsid w:val="000E234D"/>
    <w:rsid w:val="000E2ACD"/>
    <w:rsid w:val="000E3537"/>
    <w:rsid w:val="000E6ECC"/>
    <w:rsid w:val="000E7AF1"/>
    <w:rsid w:val="000F57AE"/>
    <w:rsid w:val="000F7345"/>
    <w:rsid w:val="00100A1B"/>
    <w:rsid w:val="00107CB7"/>
    <w:rsid w:val="001114C2"/>
    <w:rsid w:val="00115495"/>
    <w:rsid w:val="00116187"/>
    <w:rsid w:val="0011668F"/>
    <w:rsid w:val="00120625"/>
    <w:rsid w:val="00121DD4"/>
    <w:rsid w:val="00123D0B"/>
    <w:rsid w:val="00124BCD"/>
    <w:rsid w:val="001268AB"/>
    <w:rsid w:val="00134D37"/>
    <w:rsid w:val="00135CD5"/>
    <w:rsid w:val="00135F9E"/>
    <w:rsid w:val="00140305"/>
    <w:rsid w:val="001410F3"/>
    <w:rsid w:val="00144387"/>
    <w:rsid w:val="00145921"/>
    <w:rsid w:val="00145ECE"/>
    <w:rsid w:val="00152641"/>
    <w:rsid w:val="00157C31"/>
    <w:rsid w:val="00161F44"/>
    <w:rsid w:val="001629C1"/>
    <w:rsid w:val="001644F5"/>
    <w:rsid w:val="00165A6C"/>
    <w:rsid w:val="00174DA1"/>
    <w:rsid w:val="0018250F"/>
    <w:rsid w:val="001828BB"/>
    <w:rsid w:val="00187A32"/>
    <w:rsid w:val="001901B1"/>
    <w:rsid w:val="001907D6"/>
    <w:rsid w:val="00190D72"/>
    <w:rsid w:val="00193C5D"/>
    <w:rsid w:val="00193EEA"/>
    <w:rsid w:val="0019418F"/>
    <w:rsid w:val="00194549"/>
    <w:rsid w:val="001A4C69"/>
    <w:rsid w:val="001B07E7"/>
    <w:rsid w:val="001B5653"/>
    <w:rsid w:val="001B57B7"/>
    <w:rsid w:val="001C3807"/>
    <w:rsid w:val="001C4E05"/>
    <w:rsid w:val="001C578A"/>
    <w:rsid w:val="001C647B"/>
    <w:rsid w:val="001D3C6F"/>
    <w:rsid w:val="001D5674"/>
    <w:rsid w:val="001E1742"/>
    <w:rsid w:val="001E270B"/>
    <w:rsid w:val="001E4CC1"/>
    <w:rsid w:val="001E4E8C"/>
    <w:rsid w:val="001E5F7A"/>
    <w:rsid w:val="001F0216"/>
    <w:rsid w:val="001F12ED"/>
    <w:rsid w:val="001F22EC"/>
    <w:rsid w:val="001F290C"/>
    <w:rsid w:val="001F57ED"/>
    <w:rsid w:val="001F6D50"/>
    <w:rsid w:val="00204337"/>
    <w:rsid w:val="00207329"/>
    <w:rsid w:val="002132F5"/>
    <w:rsid w:val="00213C2C"/>
    <w:rsid w:val="0021499E"/>
    <w:rsid w:val="00216A49"/>
    <w:rsid w:val="00222FBA"/>
    <w:rsid w:val="0022333F"/>
    <w:rsid w:val="002268DC"/>
    <w:rsid w:val="00230251"/>
    <w:rsid w:val="00237C3D"/>
    <w:rsid w:val="002460E6"/>
    <w:rsid w:val="00246FDF"/>
    <w:rsid w:val="00247254"/>
    <w:rsid w:val="002479C5"/>
    <w:rsid w:val="00247A00"/>
    <w:rsid w:val="00247FEF"/>
    <w:rsid w:val="00252A44"/>
    <w:rsid w:val="0025406E"/>
    <w:rsid w:val="00255C22"/>
    <w:rsid w:val="002611E2"/>
    <w:rsid w:val="002621C3"/>
    <w:rsid w:val="00262B8E"/>
    <w:rsid w:val="00265CAB"/>
    <w:rsid w:val="002677E7"/>
    <w:rsid w:val="00270F59"/>
    <w:rsid w:val="00274EE1"/>
    <w:rsid w:val="00275D6E"/>
    <w:rsid w:val="002766F5"/>
    <w:rsid w:val="002776E8"/>
    <w:rsid w:val="00281FDE"/>
    <w:rsid w:val="00282891"/>
    <w:rsid w:val="0028417E"/>
    <w:rsid w:val="002860C5"/>
    <w:rsid w:val="002872BF"/>
    <w:rsid w:val="002875CB"/>
    <w:rsid w:val="00290D24"/>
    <w:rsid w:val="002914E0"/>
    <w:rsid w:val="00292392"/>
    <w:rsid w:val="00295843"/>
    <w:rsid w:val="002A3E64"/>
    <w:rsid w:val="002A5B22"/>
    <w:rsid w:val="002A7128"/>
    <w:rsid w:val="002A7407"/>
    <w:rsid w:val="002B0302"/>
    <w:rsid w:val="002B0DA8"/>
    <w:rsid w:val="002B3F50"/>
    <w:rsid w:val="002B4FE0"/>
    <w:rsid w:val="002C0AAA"/>
    <w:rsid w:val="002D2B5A"/>
    <w:rsid w:val="002D4250"/>
    <w:rsid w:val="002D6A0C"/>
    <w:rsid w:val="002D72B4"/>
    <w:rsid w:val="002D7BDE"/>
    <w:rsid w:val="002E05A2"/>
    <w:rsid w:val="002E1EE5"/>
    <w:rsid w:val="002E2FC3"/>
    <w:rsid w:val="002E3547"/>
    <w:rsid w:val="002F16E2"/>
    <w:rsid w:val="002F35F1"/>
    <w:rsid w:val="00311605"/>
    <w:rsid w:val="00312339"/>
    <w:rsid w:val="0031422A"/>
    <w:rsid w:val="003156D9"/>
    <w:rsid w:val="00316D2E"/>
    <w:rsid w:val="00322F8B"/>
    <w:rsid w:val="00323095"/>
    <w:rsid w:val="0032376A"/>
    <w:rsid w:val="00324FED"/>
    <w:rsid w:val="003252CF"/>
    <w:rsid w:val="003279AA"/>
    <w:rsid w:val="0033119E"/>
    <w:rsid w:val="00332F46"/>
    <w:rsid w:val="0033463C"/>
    <w:rsid w:val="00336ECF"/>
    <w:rsid w:val="00336FD5"/>
    <w:rsid w:val="00341146"/>
    <w:rsid w:val="00343AF0"/>
    <w:rsid w:val="003449B3"/>
    <w:rsid w:val="00345298"/>
    <w:rsid w:val="00346785"/>
    <w:rsid w:val="00350992"/>
    <w:rsid w:val="003538E8"/>
    <w:rsid w:val="00355A4D"/>
    <w:rsid w:val="00363A4E"/>
    <w:rsid w:val="00366888"/>
    <w:rsid w:val="00366DDF"/>
    <w:rsid w:val="00371F89"/>
    <w:rsid w:val="0037390C"/>
    <w:rsid w:val="00373E11"/>
    <w:rsid w:val="00375A16"/>
    <w:rsid w:val="00382DEA"/>
    <w:rsid w:val="00382F7C"/>
    <w:rsid w:val="00382FF5"/>
    <w:rsid w:val="003854B0"/>
    <w:rsid w:val="003870B7"/>
    <w:rsid w:val="00392DD1"/>
    <w:rsid w:val="00392EB3"/>
    <w:rsid w:val="00392EC5"/>
    <w:rsid w:val="003A390D"/>
    <w:rsid w:val="003A4D24"/>
    <w:rsid w:val="003B5601"/>
    <w:rsid w:val="003B6445"/>
    <w:rsid w:val="003B6D1E"/>
    <w:rsid w:val="003B7399"/>
    <w:rsid w:val="003C1285"/>
    <w:rsid w:val="003C3861"/>
    <w:rsid w:val="003C70F1"/>
    <w:rsid w:val="003C77D5"/>
    <w:rsid w:val="003D1541"/>
    <w:rsid w:val="003D2C05"/>
    <w:rsid w:val="003D2DF9"/>
    <w:rsid w:val="003D3661"/>
    <w:rsid w:val="003D7A96"/>
    <w:rsid w:val="003E09DA"/>
    <w:rsid w:val="003E0DAF"/>
    <w:rsid w:val="003E2104"/>
    <w:rsid w:val="003E61A9"/>
    <w:rsid w:val="003F07EF"/>
    <w:rsid w:val="003F717E"/>
    <w:rsid w:val="004007B6"/>
    <w:rsid w:val="004015AE"/>
    <w:rsid w:val="00402355"/>
    <w:rsid w:val="0040552A"/>
    <w:rsid w:val="0040727D"/>
    <w:rsid w:val="004138A9"/>
    <w:rsid w:val="00414160"/>
    <w:rsid w:val="0041478D"/>
    <w:rsid w:val="004159B2"/>
    <w:rsid w:val="004163DB"/>
    <w:rsid w:val="00421B7F"/>
    <w:rsid w:val="004253B3"/>
    <w:rsid w:val="004320DE"/>
    <w:rsid w:val="00434ACB"/>
    <w:rsid w:val="00435CFC"/>
    <w:rsid w:val="00437667"/>
    <w:rsid w:val="00441DB0"/>
    <w:rsid w:val="004447E3"/>
    <w:rsid w:val="004453A9"/>
    <w:rsid w:val="00445BA8"/>
    <w:rsid w:val="00447C90"/>
    <w:rsid w:val="00451913"/>
    <w:rsid w:val="004527EC"/>
    <w:rsid w:val="00455CF5"/>
    <w:rsid w:val="00461025"/>
    <w:rsid w:val="0046298C"/>
    <w:rsid w:val="004651E3"/>
    <w:rsid w:val="00467D70"/>
    <w:rsid w:val="00470033"/>
    <w:rsid w:val="00472E0B"/>
    <w:rsid w:val="00473656"/>
    <w:rsid w:val="0047619E"/>
    <w:rsid w:val="004821E7"/>
    <w:rsid w:val="00482ABF"/>
    <w:rsid w:val="00483A6E"/>
    <w:rsid w:val="00484102"/>
    <w:rsid w:val="004843F2"/>
    <w:rsid w:val="0048519E"/>
    <w:rsid w:val="00487B3E"/>
    <w:rsid w:val="00491FF1"/>
    <w:rsid w:val="004951FB"/>
    <w:rsid w:val="004A06BF"/>
    <w:rsid w:val="004A2853"/>
    <w:rsid w:val="004B2184"/>
    <w:rsid w:val="004C2A4F"/>
    <w:rsid w:val="004C3D0D"/>
    <w:rsid w:val="004C41B1"/>
    <w:rsid w:val="004C6961"/>
    <w:rsid w:val="004C7D4E"/>
    <w:rsid w:val="004D16F0"/>
    <w:rsid w:val="004D1A7E"/>
    <w:rsid w:val="004D55C3"/>
    <w:rsid w:val="004D6D35"/>
    <w:rsid w:val="004E0E0D"/>
    <w:rsid w:val="004F00C4"/>
    <w:rsid w:val="004F0CBB"/>
    <w:rsid w:val="004F1B80"/>
    <w:rsid w:val="004F1E51"/>
    <w:rsid w:val="004F2A63"/>
    <w:rsid w:val="004F5622"/>
    <w:rsid w:val="004F6770"/>
    <w:rsid w:val="00501903"/>
    <w:rsid w:val="005073D8"/>
    <w:rsid w:val="005120DC"/>
    <w:rsid w:val="00513601"/>
    <w:rsid w:val="00517B84"/>
    <w:rsid w:val="0052613B"/>
    <w:rsid w:val="005272BC"/>
    <w:rsid w:val="00527F29"/>
    <w:rsid w:val="00531B6E"/>
    <w:rsid w:val="00535D42"/>
    <w:rsid w:val="005361F7"/>
    <w:rsid w:val="005444B7"/>
    <w:rsid w:val="00550C11"/>
    <w:rsid w:val="005540F5"/>
    <w:rsid w:val="00554F01"/>
    <w:rsid w:val="005572A1"/>
    <w:rsid w:val="00557439"/>
    <w:rsid w:val="0056152D"/>
    <w:rsid w:val="00561809"/>
    <w:rsid w:val="0056314C"/>
    <w:rsid w:val="005708FF"/>
    <w:rsid w:val="00572B60"/>
    <w:rsid w:val="00576629"/>
    <w:rsid w:val="00576704"/>
    <w:rsid w:val="005818EF"/>
    <w:rsid w:val="00582498"/>
    <w:rsid w:val="00586504"/>
    <w:rsid w:val="00590676"/>
    <w:rsid w:val="0059083D"/>
    <w:rsid w:val="005916DD"/>
    <w:rsid w:val="005938F0"/>
    <w:rsid w:val="005951D1"/>
    <w:rsid w:val="005A1DEE"/>
    <w:rsid w:val="005A26E8"/>
    <w:rsid w:val="005A3297"/>
    <w:rsid w:val="005A4A58"/>
    <w:rsid w:val="005A61AB"/>
    <w:rsid w:val="005A7559"/>
    <w:rsid w:val="005A7E28"/>
    <w:rsid w:val="005B016D"/>
    <w:rsid w:val="005B187C"/>
    <w:rsid w:val="005B42EF"/>
    <w:rsid w:val="005B4B90"/>
    <w:rsid w:val="005B75B0"/>
    <w:rsid w:val="005C2225"/>
    <w:rsid w:val="005C5E75"/>
    <w:rsid w:val="005C66A6"/>
    <w:rsid w:val="005C7016"/>
    <w:rsid w:val="005C7935"/>
    <w:rsid w:val="005D00D7"/>
    <w:rsid w:val="005D03C8"/>
    <w:rsid w:val="005D07C7"/>
    <w:rsid w:val="005D4565"/>
    <w:rsid w:val="005D77B5"/>
    <w:rsid w:val="005E12E5"/>
    <w:rsid w:val="005E1ECA"/>
    <w:rsid w:val="005E3DE8"/>
    <w:rsid w:val="005E5C06"/>
    <w:rsid w:val="005F06EC"/>
    <w:rsid w:val="005F6FA5"/>
    <w:rsid w:val="00600FDF"/>
    <w:rsid w:val="00602B70"/>
    <w:rsid w:val="00604C22"/>
    <w:rsid w:val="00604E77"/>
    <w:rsid w:val="00607172"/>
    <w:rsid w:val="006107EF"/>
    <w:rsid w:val="006122D1"/>
    <w:rsid w:val="00614894"/>
    <w:rsid w:val="00615DAE"/>
    <w:rsid w:val="00620CA8"/>
    <w:rsid w:val="00623C3C"/>
    <w:rsid w:val="0062512C"/>
    <w:rsid w:val="00625A25"/>
    <w:rsid w:val="00625D74"/>
    <w:rsid w:val="0062678D"/>
    <w:rsid w:val="00636F19"/>
    <w:rsid w:val="00642B17"/>
    <w:rsid w:val="00644239"/>
    <w:rsid w:val="00644BED"/>
    <w:rsid w:val="006513D3"/>
    <w:rsid w:val="006534B9"/>
    <w:rsid w:val="00655A0B"/>
    <w:rsid w:val="00656F3F"/>
    <w:rsid w:val="00664806"/>
    <w:rsid w:val="006657B2"/>
    <w:rsid w:val="00666986"/>
    <w:rsid w:val="00671371"/>
    <w:rsid w:val="00675B33"/>
    <w:rsid w:val="00692953"/>
    <w:rsid w:val="00695532"/>
    <w:rsid w:val="00695972"/>
    <w:rsid w:val="006A0602"/>
    <w:rsid w:val="006A1AD5"/>
    <w:rsid w:val="006A2362"/>
    <w:rsid w:val="006A2A89"/>
    <w:rsid w:val="006A2EB1"/>
    <w:rsid w:val="006A3358"/>
    <w:rsid w:val="006A6D06"/>
    <w:rsid w:val="006B0784"/>
    <w:rsid w:val="006B204A"/>
    <w:rsid w:val="006B5166"/>
    <w:rsid w:val="006B6B0D"/>
    <w:rsid w:val="006B7610"/>
    <w:rsid w:val="006C5F1F"/>
    <w:rsid w:val="006C6D7A"/>
    <w:rsid w:val="006D1059"/>
    <w:rsid w:val="006E0F46"/>
    <w:rsid w:val="006E223F"/>
    <w:rsid w:val="006E27B4"/>
    <w:rsid w:val="006E36E2"/>
    <w:rsid w:val="006E39C1"/>
    <w:rsid w:val="006E5698"/>
    <w:rsid w:val="006F23A3"/>
    <w:rsid w:val="006F2875"/>
    <w:rsid w:val="006F587F"/>
    <w:rsid w:val="006F6FB0"/>
    <w:rsid w:val="00700BA0"/>
    <w:rsid w:val="00704738"/>
    <w:rsid w:val="00704DEF"/>
    <w:rsid w:val="0070768D"/>
    <w:rsid w:val="00715515"/>
    <w:rsid w:val="00717A5A"/>
    <w:rsid w:val="0072339F"/>
    <w:rsid w:val="00723941"/>
    <w:rsid w:val="007263C3"/>
    <w:rsid w:val="0072669F"/>
    <w:rsid w:val="00731640"/>
    <w:rsid w:val="007323EF"/>
    <w:rsid w:val="007337D7"/>
    <w:rsid w:val="007351A1"/>
    <w:rsid w:val="00740FDF"/>
    <w:rsid w:val="00741F66"/>
    <w:rsid w:val="007504DC"/>
    <w:rsid w:val="00751E27"/>
    <w:rsid w:val="007537A2"/>
    <w:rsid w:val="00754C6F"/>
    <w:rsid w:val="0076476E"/>
    <w:rsid w:val="007649B4"/>
    <w:rsid w:val="00767A5C"/>
    <w:rsid w:val="00770287"/>
    <w:rsid w:val="0077048B"/>
    <w:rsid w:val="0078150B"/>
    <w:rsid w:val="00781A1B"/>
    <w:rsid w:val="00783AE3"/>
    <w:rsid w:val="00784ED8"/>
    <w:rsid w:val="00791469"/>
    <w:rsid w:val="00791F1D"/>
    <w:rsid w:val="00793E4A"/>
    <w:rsid w:val="00794329"/>
    <w:rsid w:val="0079630A"/>
    <w:rsid w:val="00796ECD"/>
    <w:rsid w:val="007A027D"/>
    <w:rsid w:val="007A106B"/>
    <w:rsid w:val="007A40DC"/>
    <w:rsid w:val="007A4366"/>
    <w:rsid w:val="007A621F"/>
    <w:rsid w:val="007B143A"/>
    <w:rsid w:val="007B3FCE"/>
    <w:rsid w:val="007B66CA"/>
    <w:rsid w:val="007B6C76"/>
    <w:rsid w:val="007B6F29"/>
    <w:rsid w:val="007B7E5F"/>
    <w:rsid w:val="007B7F0F"/>
    <w:rsid w:val="007C325D"/>
    <w:rsid w:val="007C4CED"/>
    <w:rsid w:val="007C6425"/>
    <w:rsid w:val="007D2B10"/>
    <w:rsid w:val="007D3488"/>
    <w:rsid w:val="007D3A8A"/>
    <w:rsid w:val="007D640F"/>
    <w:rsid w:val="007F0488"/>
    <w:rsid w:val="007F23FA"/>
    <w:rsid w:val="00800C61"/>
    <w:rsid w:val="008024E3"/>
    <w:rsid w:val="008028E1"/>
    <w:rsid w:val="00802F20"/>
    <w:rsid w:val="008064F8"/>
    <w:rsid w:val="00811103"/>
    <w:rsid w:val="008123C6"/>
    <w:rsid w:val="00821AF8"/>
    <w:rsid w:val="00822BA2"/>
    <w:rsid w:val="00823FD3"/>
    <w:rsid w:val="008260CB"/>
    <w:rsid w:val="00826200"/>
    <w:rsid w:val="00826968"/>
    <w:rsid w:val="00831B67"/>
    <w:rsid w:val="00834680"/>
    <w:rsid w:val="00837419"/>
    <w:rsid w:val="00837B71"/>
    <w:rsid w:val="008429C8"/>
    <w:rsid w:val="00845989"/>
    <w:rsid w:val="008467CA"/>
    <w:rsid w:val="00846C43"/>
    <w:rsid w:val="00847764"/>
    <w:rsid w:val="00853DD1"/>
    <w:rsid w:val="0085595F"/>
    <w:rsid w:val="008572A1"/>
    <w:rsid w:val="00860E58"/>
    <w:rsid w:val="00863CCE"/>
    <w:rsid w:val="00865E4A"/>
    <w:rsid w:val="00865FDA"/>
    <w:rsid w:val="00871832"/>
    <w:rsid w:val="00873ECF"/>
    <w:rsid w:val="00875BC1"/>
    <w:rsid w:val="00880D0A"/>
    <w:rsid w:val="00881353"/>
    <w:rsid w:val="00885EDA"/>
    <w:rsid w:val="0089023E"/>
    <w:rsid w:val="008912D8"/>
    <w:rsid w:val="008916EA"/>
    <w:rsid w:val="00891707"/>
    <w:rsid w:val="00897AD9"/>
    <w:rsid w:val="008A21F2"/>
    <w:rsid w:val="008A4208"/>
    <w:rsid w:val="008A51A8"/>
    <w:rsid w:val="008B5321"/>
    <w:rsid w:val="008B785D"/>
    <w:rsid w:val="008B7DFE"/>
    <w:rsid w:val="008C2DB1"/>
    <w:rsid w:val="008C5A07"/>
    <w:rsid w:val="008D0FBA"/>
    <w:rsid w:val="008D170E"/>
    <w:rsid w:val="008D5EA6"/>
    <w:rsid w:val="008D76C6"/>
    <w:rsid w:val="008E2645"/>
    <w:rsid w:val="008E4DEA"/>
    <w:rsid w:val="008E4EEE"/>
    <w:rsid w:val="008E7F6B"/>
    <w:rsid w:val="008F24CF"/>
    <w:rsid w:val="008F4472"/>
    <w:rsid w:val="008F587B"/>
    <w:rsid w:val="008F6CF4"/>
    <w:rsid w:val="008F7511"/>
    <w:rsid w:val="00900298"/>
    <w:rsid w:val="00900916"/>
    <w:rsid w:val="009010BF"/>
    <w:rsid w:val="00903BFA"/>
    <w:rsid w:val="009044DA"/>
    <w:rsid w:val="0090524C"/>
    <w:rsid w:val="00910171"/>
    <w:rsid w:val="00910CD9"/>
    <w:rsid w:val="0091288E"/>
    <w:rsid w:val="00913E7E"/>
    <w:rsid w:val="009152A7"/>
    <w:rsid w:val="00917D15"/>
    <w:rsid w:val="00920493"/>
    <w:rsid w:val="0092343B"/>
    <w:rsid w:val="00924F46"/>
    <w:rsid w:val="0092562A"/>
    <w:rsid w:val="009309F7"/>
    <w:rsid w:val="009339A0"/>
    <w:rsid w:val="00936461"/>
    <w:rsid w:val="009366DE"/>
    <w:rsid w:val="00940946"/>
    <w:rsid w:val="00940E00"/>
    <w:rsid w:val="0094154D"/>
    <w:rsid w:val="009416CD"/>
    <w:rsid w:val="00942DBC"/>
    <w:rsid w:val="009476EB"/>
    <w:rsid w:val="009479E2"/>
    <w:rsid w:val="009539B0"/>
    <w:rsid w:val="00956D4B"/>
    <w:rsid w:val="00957E3A"/>
    <w:rsid w:val="00961EE9"/>
    <w:rsid w:val="009626BD"/>
    <w:rsid w:val="00962869"/>
    <w:rsid w:val="009658BC"/>
    <w:rsid w:val="00980DB4"/>
    <w:rsid w:val="00980EC3"/>
    <w:rsid w:val="00985FF6"/>
    <w:rsid w:val="00994407"/>
    <w:rsid w:val="00994DD6"/>
    <w:rsid w:val="009A5FE5"/>
    <w:rsid w:val="009A7E30"/>
    <w:rsid w:val="009B1EED"/>
    <w:rsid w:val="009B45A1"/>
    <w:rsid w:val="009B6488"/>
    <w:rsid w:val="009C129E"/>
    <w:rsid w:val="009C24F9"/>
    <w:rsid w:val="009D1089"/>
    <w:rsid w:val="009D39EA"/>
    <w:rsid w:val="009D46E7"/>
    <w:rsid w:val="009D7E94"/>
    <w:rsid w:val="009E3187"/>
    <w:rsid w:val="009E38C7"/>
    <w:rsid w:val="009E4A8A"/>
    <w:rsid w:val="009E53F3"/>
    <w:rsid w:val="009F1961"/>
    <w:rsid w:val="009F1A02"/>
    <w:rsid w:val="009F1AF0"/>
    <w:rsid w:val="009F3705"/>
    <w:rsid w:val="009F4561"/>
    <w:rsid w:val="009F6417"/>
    <w:rsid w:val="009F7C87"/>
    <w:rsid w:val="00A02613"/>
    <w:rsid w:val="00A05833"/>
    <w:rsid w:val="00A06982"/>
    <w:rsid w:val="00A0789C"/>
    <w:rsid w:val="00A07D73"/>
    <w:rsid w:val="00A07F36"/>
    <w:rsid w:val="00A11D03"/>
    <w:rsid w:val="00A13E57"/>
    <w:rsid w:val="00A14FB1"/>
    <w:rsid w:val="00A15A39"/>
    <w:rsid w:val="00A20D05"/>
    <w:rsid w:val="00A21645"/>
    <w:rsid w:val="00A22E7D"/>
    <w:rsid w:val="00A27306"/>
    <w:rsid w:val="00A27783"/>
    <w:rsid w:val="00A27D4A"/>
    <w:rsid w:val="00A334BE"/>
    <w:rsid w:val="00A370F5"/>
    <w:rsid w:val="00A4409B"/>
    <w:rsid w:val="00A45064"/>
    <w:rsid w:val="00A54674"/>
    <w:rsid w:val="00A627B9"/>
    <w:rsid w:val="00A65115"/>
    <w:rsid w:val="00A678BB"/>
    <w:rsid w:val="00A77A25"/>
    <w:rsid w:val="00A82E71"/>
    <w:rsid w:val="00A842EA"/>
    <w:rsid w:val="00A90353"/>
    <w:rsid w:val="00A97E91"/>
    <w:rsid w:val="00AA09AE"/>
    <w:rsid w:val="00AA1169"/>
    <w:rsid w:val="00AA26E8"/>
    <w:rsid w:val="00AA3110"/>
    <w:rsid w:val="00AA5A9E"/>
    <w:rsid w:val="00AA5EC2"/>
    <w:rsid w:val="00AA7AA8"/>
    <w:rsid w:val="00AB0C06"/>
    <w:rsid w:val="00AB1916"/>
    <w:rsid w:val="00AC2F5F"/>
    <w:rsid w:val="00AC4783"/>
    <w:rsid w:val="00AD0437"/>
    <w:rsid w:val="00AD129F"/>
    <w:rsid w:val="00AD16A8"/>
    <w:rsid w:val="00AD3F76"/>
    <w:rsid w:val="00AE0D92"/>
    <w:rsid w:val="00AE1B37"/>
    <w:rsid w:val="00AE4EB0"/>
    <w:rsid w:val="00AE5FA0"/>
    <w:rsid w:val="00AE6ABE"/>
    <w:rsid w:val="00AF5152"/>
    <w:rsid w:val="00AF7A57"/>
    <w:rsid w:val="00B031DB"/>
    <w:rsid w:val="00B03A42"/>
    <w:rsid w:val="00B03EB7"/>
    <w:rsid w:val="00B05867"/>
    <w:rsid w:val="00B12967"/>
    <w:rsid w:val="00B14978"/>
    <w:rsid w:val="00B15C63"/>
    <w:rsid w:val="00B15D87"/>
    <w:rsid w:val="00B2115E"/>
    <w:rsid w:val="00B24C31"/>
    <w:rsid w:val="00B323EB"/>
    <w:rsid w:val="00B362E9"/>
    <w:rsid w:val="00B4323B"/>
    <w:rsid w:val="00B44A61"/>
    <w:rsid w:val="00B45470"/>
    <w:rsid w:val="00B46220"/>
    <w:rsid w:val="00B559AA"/>
    <w:rsid w:val="00B6204B"/>
    <w:rsid w:val="00B63720"/>
    <w:rsid w:val="00B71BA0"/>
    <w:rsid w:val="00B71BB2"/>
    <w:rsid w:val="00B727E7"/>
    <w:rsid w:val="00B73E31"/>
    <w:rsid w:val="00B74B02"/>
    <w:rsid w:val="00B75609"/>
    <w:rsid w:val="00B807AD"/>
    <w:rsid w:val="00B80800"/>
    <w:rsid w:val="00B83D4A"/>
    <w:rsid w:val="00B85920"/>
    <w:rsid w:val="00B912E2"/>
    <w:rsid w:val="00B91B53"/>
    <w:rsid w:val="00B949F6"/>
    <w:rsid w:val="00B95642"/>
    <w:rsid w:val="00B957CC"/>
    <w:rsid w:val="00B95CB3"/>
    <w:rsid w:val="00BA0F7C"/>
    <w:rsid w:val="00BA173D"/>
    <w:rsid w:val="00BA3248"/>
    <w:rsid w:val="00BA42CA"/>
    <w:rsid w:val="00BA7432"/>
    <w:rsid w:val="00BB1F5F"/>
    <w:rsid w:val="00BB45C0"/>
    <w:rsid w:val="00BB6FEC"/>
    <w:rsid w:val="00BC5FDC"/>
    <w:rsid w:val="00BD303D"/>
    <w:rsid w:val="00BD6D9B"/>
    <w:rsid w:val="00BE2703"/>
    <w:rsid w:val="00BE2DF4"/>
    <w:rsid w:val="00BE3324"/>
    <w:rsid w:val="00BF04CD"/>
    <w:rsid w:val="00BF6B68"/>
    <w:rsid w:val="00C01485"/>
    <w:rsid w:val="00C015E7"/>
    <w:rsid w:val="00C03650"/>
    <w:rsid w:val="00C04F6E"/>
    <w:rsid w:val="00C05EDA"/>
    <w:rsid w:val="00C201B3"/>
    <w:rsid w:val="00C221F0"/>
    <w:rsid w:val="00C229EF"/>
    <w:rsid w:val="00C27D26"/>
    <w:rsid w:val="00C320CC"/>
    <w:rsid w:val="00C418EB"/>
    <w:rsid w:val="00C419FC"/>
    <w:rsid w:val="00C42627"/>
    <w:rsid w:val="00C44105"/>
    <w:rsid w:val="00C44A56"/>
    <w:rsid w:val="00C479EB"/>
    <w:rsid w:val="00C50015"/>
    <w:rsid w:val="00C514BA"/>
    <w:rsid w:val="00C52D83"/>
    <w:rsid w:val="00C540E9"/>
    <w:rsid w:val="00C56E1A"/>
    <w:rsid w:val="00C60294"/>
    <w:rsid w:val="00C60464"/>
    <w:rsid w:val="00C64D1D"/>
    <w:rsid w:val="00C66684"/>
    <w:rsid w:val="00C70214"/>
    <w:rsid w:val="00C70D95"/>
    <w:rsid w:val="00C711B8"/>
    <w:rsid w:val="00C7192F"/>
    <w:rsid w:val="00C75EB2"/>
    <w:rsid w:val="00C77D07"/>
    <w:rsid w:val="00C804F9"/>
    <w:rsid w:val="00C80C88"/>
    <w:rsid w:val="00C821DB"/>
    <w:rsid w:val="00C82961"/>
    <w:rsid w:val="00C924E9"/>
    <w:rsid w:val="00C94344"/>
    <w:rsid w:val="00C959AB"/>
    <w:rsid w:val="00CA138B"/>
    <w:rsid w:val="00CA64F9"/>
    <w:rsid w:val="00CA6B02"/>
    <w:rsid w:val="00CA6F79"/>
    <w:rsid w:val="00CB1247"/>
    <w:rsid w:val="00CC090A"/>
    <w:rsid w:val="00CC1347"/>
    <w:rsid w:val="00CC3A02"/>
    <w:rsid w:val="00CC3DA1"/>
    <w:rsid w:val="00CC64F7"/>
    <w:rsid w:val="00CD0811"/>
    <w:rsid w:val="00CD1819"/>
    <w:rsid w:val="00CD297A"/>
    <w:rsid w:val="00CD31B9"/>
    <w:rsid w:val="00CD77AD"/>
    <w:rsid w:val="00CD7ADA"/>
    <w:rsid w:val="00CE0DD8"/>
    <w:rsid w:val="00CE59B3"/>
    <w:rsid w:val="00CE72D1"/>
    <w:rsid w:val="00CE7CF4"/>
    <w:rsid w:val="00CF0DAF"/>
    <w:rsid w:val="00CF40A0"/>
    <w:rsid w:val="00D00038"/>
    <w:rsid w:val="00D00754"/>
    <w:rsid w:val="00D0097E"/>
    <w:rsid w:val="00D00B22"/>
    <w:rsid w:val="00D06356"/>
    <w:rsid w:val="00D07BE8"/>
    <w:rsid w:val="00D101F5"/>
    <w:rsid w:val="00D11370"/>
    <w:rsid w:val="00D11449"/>
    <w:rsid w:val="00D173D7"/>
    <w:rsid w:val="00D2034B"/>
    <w:rsid w:val="00D21A3D"/>
    <w:rsid w:val="00D23F64"/>
    <w:rsid w:val="00D251CC"/>
    <w:rsid w:val="00D2776E"/>
    <w:rsid w:val="00D30575"/>
    <w:rsid w:val="00D30FF6"/>
    <w:rsid w:val="00D406FF"/>
    <w:rsid w:val="00D435D4"/>
    <w:rsid w:val="00D559B9"/>
    <w:rsid w:val="00D56230"/>
    <w:rsid w:val="00D6464A"/>
    <w:rsid w:val="00D702A1"/>
    <w:rsid w:val="00D7140B"/>
    <w:rsid w:val="00D72E8C"/>
    <w:rsid w:val="00D7389C"/>
    <w:rsid w:val="00D80482"/>
    <w:rsid w:val="00D8063C"/>
    <w:rsid w:val="00D8292B"/>
    <w:rsid w:val="00D866CA"/>
    <w:rsid w:val="00D92DE9"/>
    <w:rsid w:val="00D949E0"/>
    <w:rsid w:val="00D94A24"/>
    <w:rsid w:val="00D97B37"/>
    <w:rsid w:val="00D97C2B"/>
    <w:rsid w:val="00D97F6C"/>
    <w:rsid w:val="00DA0219"/>
    <w:rsid w:val="00DA0CA1"/>
    <w:rsid w:val="00DA54B1"/>
    <w:rsid w:val="00DA6411"/>
    <w:rsid w:val="00DB03CC"/>
    <w:rsid w:val="00DB03D4"/>
    <w:rsid w:val="00DB07FF"/>
    <w:rsid w:val="00DB11F9"/>
    <w:rsid w:val="00DB4621"/>
    <w:rsid w:val="00DC16AF"/>
    <w:rsid w:val="00DC24C5"/>
    <w:rsid w:val="00DC2BB3"/>
    <w:rsid w:val="00DC2BFF"/>
    <w:rsid w:val="00DC7803"/>
    <w:rsid w:val="00DE0264"/>
    <w:rsid w:val="00DE1C43"/>
    <w:rsid w:val="00DE2360"/>
    <w:rsid w:val="00DE2F22"/>
    <w:rsid w:val="00DE4392"/>
    <w:rsid w:val="00DE46CB"/>
    <w:rsid w:val="00DF2460"/>
    <w:rsid w:val="00DF6A4B"/>
    <w:rsid w:val="00E00F4F"/>
    <w:rsid w:val="00E0226A"/>
    <w:rsid w:val="00E023EB"/>
    <w:rsid w:val="00E02E0B"/>
    <w:rsid w:val="00E06378"/>
    <w:rsid w:val="00E069D0"/>
    <w:rsid w:val="00E1016F"/>
    <w:rsid w:val="00E1137D"/>
    <w:rsid w:val="00E1203C"/>
    <w:rsid w:val="00E13A70"/>
    <w:rsid w:val="00E1469D"/>
    <w:rsid w:val="00E15510"/>
    <w:rsid w:val="00E16332"/>
    <w:rsid w:val="00E17B24"/>
    <w:rsid w:val="00E27FA9"/>
    <w:rsid w:val="00E337B1"/>
    <w:rsid w:val="00E33961"/>
    <w:rsid w:val="00E344D1"/>
    <w:rsid w:val="00E35ECC"/>
    <w:rsid w:val="00E451E9"/>
    <w:rsid w:val="00E50DF4"/>
    <w:rsid w:val="00E51C40"/>
    <w:rsid w:val="00E55413"/>
    <w:rsid w:val="00E56BB0"/>
    <w:rsid w:val="00E57C9A"/>
    <w:rsid w:val="00E6025C"/>
    <w:rsid w:val="00E6226B"/>
    <w:rsid w:val="00E71979"/>
    <w:rsid w:val="00E733A6"/>
    <w:rsid w:val="00E733FE"/>
    <w:rsid w:val="00E74233"/>
    <w:rsid w:val="00E75422"/>
    <w:rsid w:val="00E862F0"/>
    <w:rsid w:val="00E90214"/>
    <w:rsid w:val="00E920C5"/>
    <w:rsid w:val="00E9224E"/>
    <w:rsid w:val="00E945B0"/>
    <w:rsid w:val="00E9502B"/>
    <w:rsid w:val="00E95953"/>
    <w:rsid w:val="00EA1268"/>
    <w:rsid w:val="00EA2D74"/>
    <w:rsid w:val="00EA3956"/>
    <w:rsid w:val="00EA6CE9"/>
    <w:rsid w:val="00EA6D35"/>
    <w:rsid w:val="00EB05DF"/>
    <w:rsid w:val="00EB32D0"/>
    <w:rsid w:val="00EB4075"/>
    <w:rsid w:val="00EB4670"/>
    <w:rsid w:val="00EB7316"/>
    <w:rsid w:val="00EC2BEB"/>
    <w:rsid w:val="00EC4580"/>
    <w:rsid w:val="00EC52C9"/>
    <w:rsid w:val="00EC7A9A"/>
    <w:rsid w:val="00EC7BF9"/>
    <w:rsid w:val="00ED0C5F"/>
    <w:rsid w:val="00ED134A"/>
    <w:rsid w:val="00ED14BA"/>
    <w:rsid w:val="00ED6617"/>
    <w:rsid w:val="00EE3125"/>
    <w:rsid w:val="00EE3CF8"/>
    <w:rsid w:val="00EE509F"/>
    <w:rsid w:val="00EE50A5"/>
    <w:rsid w:val="00EF22EA"/>
    <w:rsid w:val="00EF7E36"/>
    <w:rsid w:val="00F00CF3"/>
    <w:rsid w:val="00F01E76"/>
    <w:rsid w:val="00F022E8"/>
    <w:rsid w:val="00F06184"/>
    <w:rsid w:val="00F12F18"/>
    <w:rsid w:val="00F13009"/>
    <w:rsid w:val="00F14950"/>
    <w:rsid w:val="00F16F12"/>
    <w:rsid w:val="00F21E95"/>
    <w:rsid w:val="00F22926"/>
    <w:rsid w:val="00F23807"/>
    <w:rsid w:val="00F23D5F"/>
    <w:rsid w:val="00F23E91"/>
    <w:rsid w:val="00F244E2"/>
    <w:rsid w:val="00F25F32"/>
    <w:rsid w:val="00F32F85"/>
    <w:rsid w:val="00F33507"/>
    <w:rsid w:val="00F34704"/>
    <w:rsid w:val="00F35D62"/>
    <w:rsid w:val="00F43787"/>
    <w:rsid w:val="00F44D1B"/>
    <w:rsid w:val="00F45112"/>
    <w:rsid w:val="00F50179"/>
    <w:rsid w:val="00F51B87"/>
    <w:rsid w:val="00F53141"/>
    <w:rsid w:val="00F5644C"/>
    <w:rsid w:val="00F60D17"/>
    <w:rsid w:val="00F63264"/>
    <w:rsid w:val="00F67A99"/>
    <w:rsid w:val="00F7268D"/>
    <w:rsid w:val="00F73F6F"/>
    <w:rsid w:val="00F76819"/>
    <w:rsid w:val="00F77C9B"/>
    <w:rsid w:val="00F838E1"/>
    <w:rsid w:val="00F87321"/>
    <w:rsid w:val="00F90454"/>
    <w:rsid w:val="00F9112E"/>
    <w:rsid w:val="00F91844"/>
    <w:rsid w:val="00FA08D0"/>
    <w:rsid w:val="00FA08E0"/>
    <w:rsid w:val="00FA41C5"/>
    <w:rsid w:val="00FA4477"/>
    <w:rsid w:val="00FA745B"/>
    <w:rsid w:val="00FB2B95"/>
    <w:rsid w:val="00FB38A6"/>
    <w:rsid w:val="00FB560D"/>
    <w:rsid w:val="00FB768B"/>
    <w:rsid w:val="00FC0C8B"/>
    <w:rsid w:val="00FC1D26"/>
    <w:rsid w:val="00FC43A4"/>
    <w:rsid w:val="00FC79D4"/>
    <w:rsid w:val="00FC7C4B"/>
    <w:rsid w:val="00FD1753"/>
    <w:rsid w:val="00FD23D4"/>
    <w:rsid w:val="00FD3BDD"/>
    <w:rsid w:val="00FE42D7"/>
    <w:rsid w:val="00FE4588"/>
    <w:rsid w:val="00FE4E6D"/>
    <w:rsid w:val="00FE63AA"/>
    <w:rsid w:val="00FF1D22"/>
    <w:rsid w:val="00FF3807"/>
    <w:rsid w:val="00FF6765"/>
    <w:rsid w:val="00FF69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F034870"/>
  <w15:chartTrackingRefBased/>
  <w15:docId w15:val="{0548819C-CD11-4BBF-9B35-CA16019067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0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57E3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5708FF"/>
    <w:pPr>
      <w:keepNext/>
      <w:widowControl w:val="0"/>
      <w:adjustRightInd w:val="0"/>
      <w:ind w:left="360" w:hanging="360"/>
      <w:textAlignment w:val="baseline"/>
      <w:outlineLvl w:val="0"/>
    </w:pPr>
    <w:rPr>
      <w:rFonts w:eastAsiaTheme="majorEastAsia" w:cs="Arial"/>
      <w:b/>
      <w:bCs/>
      <w:kern w:val="32"/>
      <w:sz w:val="28"/>
      <w:szCs w:val="28"/>
    </w:rPr>
  </w:style>
  <w:style w:type="paragraph" w:styleId="Heading2">
    <w:name w:val="heading 2"/>
    <w:basedOn w:val="Normal"/>
    <w:next w:val="Normal"/>
    <w:link w:val="Heading2Char"/>
    <w:autoRedefine/>
    <w:uiPriority w:val="9"/>
    <w:qFormat/>
    <w:rsid w:val="002C0AAA"/>
    <w:pPr>
      <w:keepNext/>
      <w:keepLines/>
      <w:outlineLvl w:val="1"/>
    </w:pPr>
    <w:rPr>
      <w:rFonts w:eastAsia="font468"/>
      <w:b/>
      <w:bCs/>
    </w:rPr>
  </w:style>
  <w:style w:type="paragraph" w:styleId="Heading3">
    <w:name w:val="heading 3"/>
    <w:basedOn w:val="Normal"/>
    <w:next w:val="Normal"/>
    <w:link w:val="Heading3Char"/>
    <w:autoRedefine/>
    <w:uiPriority w:val="9"/>
    <w:qFormat/>
    <w:rsid w:val="00C44105"/>
    <w:pPr>
      <w:keepNext/>
      <w:ind w:left="851" w:hanging="851"/>
      <w:outlineLvl w:val="2"/>
    </w:pPr>
    <w:rPr>
      <w:rFonts w:eastAsia="font468" w:cs="Calibri"/>
      <w:b/>
      <w:i/>
      <w:sz w:val="24"/>
      <w:szCs w:val="24"/>
    </w:rPr>
  </w:style>
  <w:style w:type="paragraph" w:styleId="Heading4">
    <w:name w:val="heading 4"/>
    <w:basedOn w:val="Normal"/>
    <w:next w:val="Normal"/>
    <w:link w:val="Heading4Char"/>
    <w:autoRedefine/>
    <w:uiPriority w:val="9"/>
    <w:qFormat/>
    <w:rsid w:val="000D015B"/>
    <w:pPr>
      <w:keepNext/>
      <w:keepLines/>
      <w:outlineLvl w:val="3"/>
    </w:pPr>
    <w:rPr>
      <w:rFonts w:eastAsia="font468"/>
      <w:b/>
      <w:i/>
      <w:iCs/>
      <w:szCs w:val="24"/>
    </w:rPr>
  </w:style>
  <w:style w:type="paragraph" w:styleId="Heading5">
    <w:name w:val="heading 5"/>
    <w:basedOn w:val="Normal"/>
    <w:next w:val="Normal"/>
    <w:link w:val="Heading5Char"/>
    <w:autoRedefine/>
    <w:uiPriority w:val="9"/>
    <w:qFormat/>
    <w:rsid w:val="00C44105"/>
    <w:pPr>
      <w:keepNext/>
      <w:keepLines/>
      <w:ind w:left="1009" w:hanging="1009"/>
      <w:outlineLvl w:val="4"/>
    </w:pPr>
    <w:rPr>
      <w:rFonts w:eastAsia="font468"/>
      <w:b/>
      <w:i/>
      <w:sz w:val="24"/>
      <w:u w:val="single"/>
    </w:rPr>
  </w:style>
  <w:style w:type="paragraph" w:styleId="Heading6">
    <w:name w:val="heading 6"/>
    <w:basedOn w:val="Normal"/>
    <w:next w:val="Normal"/>
    <w:link w:val="Heading6Char"/>
    <w:autoRedefine/>
    <w:qFormat/>
    <w:rsid w:val="00C44105"/>
    <w:pPr>
      <w:keepNext/>
      <w:keepLines/>
      <w:ind w:left="1151" w:hanging="1151"/>
      <w:outlineLvl w:val="5"/>
    </w:pPr>
    <w:rPr>
      <w:rFonts w:eastAsia="font468"/>
      <w:b/>
      <w:iCs/>
    </w:rPr>
  </w:style>
  <w:style w:type="paragraph" w:styleId="Heading7">
    <w:name w:val="heading 7"/>
    <w:basedOn w:val="Heading6"/>
    <w:next w:val="Normal"/>
    <w:link w:val="Heading7Char"/>
    <w:autoRedefine/>
    <w:qFormat/>
    <w:rsid w:val="00C44105"/>
    <w:pPr>
      <w:outlineLvl w:val="6"/>
    </w:pPr>
    <w:rPr>
      <w:b w:val="0"/>
      <w:bCs/>
      <w:u w:val="single"/>
    </w:rPr>
  </w:style>
  <w:style w:type="paragraph" w:styleId="Heading8">
    <w:name w:val="heading 8"/>
    <w:basedOn w:val="Normal"/>
    <w:next w:val="Normal"/>
    <w:link w:val="Heading8Char"/>
    <w:qFormat/>
    <w:rsid w:val="00C44105"/>
    <w:pPr>
      <w:keepNext/>
      <w:keepLines/>
      <w:numPr>
        <w:ilvl w:val="7"/>
        <w:numId w:val="1"/>
      </w:numPr>
      <w:spacing w:before="40"/>
      <w:outlineLvl w:val="7"/>
    </w:pPr>
    <w:rPr>
      <w:rFonts w:ascii="Calibri Light" w:eastAsia="font468" w:hAnsi="Calibri Light"/>
      <w:color w:val="272727"/>
      <w:sz w:val="21"/>
      <w:szCs w:val="21"/>
    </w:rPr>
  </w:style>
  <w:style w:type="paragraph" w:styleId="Heading9">
    <w:name w:val="heading 9"/>
    <w:basedOn w:val="Normal"/>
    <w:next w:val="Normal"/>
    <w:link w:val="Heading9Char"/>
    <w:qFormat/>
    <w:rsid w:val="00C44105"/>
    <w:pPr>
      <w:keepNext/>
      <w:keepLines/>
      <w:numPr>
        <w:ilvl w:val="8"/>
        <w:numId w:val="1"/>
      </w:numPr>
      <w:spacing w:before="40"/>
      <w:outlineLvl w:val="8"/>
    </w:pPr>
    <w:rPr>
      <w:rFonts w:ascii="Calibri Light" w:eastAsia="font468" w:hAnsi="Calibri Light"/>
      <w:i/>
      <w:iCs/>
      <w:color w:val="272727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5708FF"/>
    <w:rPr>
      <w:rFonts w:ascii="Calibri" w:eastAsiaTheme="majorEastAsia" w:hAnsi="Calibri" w:cs="Arial"/>
      <w:b/>
      <w:bCs/>
      <w:kern w:val="32"/>
      <w:sz w:val="28"/>
      <w:szCs w:val="28"/>
      <w:lang w:val="en-US"/>
    </w:rPr>
  </w:style>
  <w:style w:type="character" w:customStyle="1" w:styleId="Heading2Char">
    <w:name w:val="Heading 2 Char"/>
    <w:link w:val="Heading2"/>
    <w:uiPriority w:val="9"/>
    <w:rsid w:val="002C0AAA"/>
    <w:rPr>
      <w:rFonts w:ascii="Calibri" w:eastAsia="font468" w:hAnsi="Calibri" w:cs="font468"/>
      <w:b/>
      <w:bCs/>
      <w:lang w:val="en-US"/>
    </w:rPr>
  </w:style>
  <w:style w:type="character" w:customStyle="1" w:styleId="Heading3Char">
    <w:name w:val="Heading 3 Char"/>
    <w:link w:val="Heading3"/>
    <w:uiPriority w:val="9"/>
    <w:rsid w:val="00C44105"/>
    <w:rPr>
      <w:rFonts w:ascii="Calibri" w:eastAsia="font468" w:hAnsi="Calibri" w:cs="Calibri"/>
      <w:b/>
      <w:i/>
      <w:sz w:val="24"/>
      <w:szCs w:val="24"/>
      <w:lang w:val="en-US"/>
    </w:rPr>
  </w:style>
  <w:style w:type="character" w:customStyle="1" w:styleId="Heading4Char">
    <w:name w:val="Heading 4 Char"/>
    <w:link w:val="Heading4"/>
    <w:uiPriority w:val="9"/>
    <w:rsid w:val="000D015B"/>
    <w:rPr>
      <w:rFonts w:ascii="Calibri" w:eastAsia="font468" w:hAnsi="Calibri" w:cs="font468"/>
      <w:b/>
      <w:i/>
      <w:iCs/>
      <w:szCs w:val="24"/>
      <w:lang w:val="en-US"/>
    </w:rPr>
  </w:style>
  <w:style w:type="character" w:customStyle="1" w:styleId="Heading5Char">
    <w:name w:val="Heading 5 Char"/>
    <w:link w:val="Heading5"/>
    <w:uiPriority w:val="9"/>
    <w:rsid w:val="00C44105"/>
    <w:rPr>
      <w:rFonts w:ascii="Calibri" w:eastAsia="font468" w:hAnsi="Calibri" w:cs="font468"/>
      <w:b/>
      <w:i/>
      <w:sz w:val="24"/>
      <w:u w:val="single"/>
    </w:rPr>
  </w:style>
  <w:style w:type="character" w:customStyle="1" w:styleId="Heading6Char">
    <w:name w:val="Heading 6 Char"/>
    <w:link w:val="Heading6"/>
    <w:rsid w:val="00C44105"/>
    <w:rPr>
      <w:rFonts w:ascii="Calibri" w:eastAsia="font468" w:hAnsi="Calibri" w:cs="font468"/>
      <w:b/>
      <w:iCs/>
    </w:rPr>
  </w:style>
  <w:style w:type="character" w:customStyle="1" w:styleId="Heading7Char">
    <w:name w:val="Heading 7 Char"/>
    <w:link w:val="Heading7"/>
    <w:rsid w:val="00C44105"/>
    <w:rPr>
      <w:rFonts w:ascii="Calibri" w:eastAsia="font468" w:hAnsi="Calibri" w:cs="font468"/>
      <w:bCs/>
      <w:iCs/>
      <w:u w:val="single"/>
    </w:rPr>
  </w:style>
  <w:style w:type="character" w:customStyle="1" w:styleId="Heading8Char">
    <w:name w:val="Heading 8 Char"/>
    <w:link w:val="Heading8"/>
    <w:rsid w:val="00C44105"/>
    <w:rPr>
      <w:rFonts w:ascii="Calibri Light" w:eastAsia="font468" w:hAnsi="Calibri Light" w:cs="font468"/>
      <w:color w:val="272727"/>
      <w:sz w:val="21"/>
      <w:szCs w:val="21"/>
    </w:rPr>
  </w:style>
  <w:style w:type="character" w:customStyle="1" w:styleId="Heading9Char">
    <w:name w:val="Heading 9 Char"/>
    <w:link w:val="Heading9"/>
    <w:rsid w:val="00C44105"/>
    <w:rPr>
      <w:rFonts w:ascii="Calibri Light" w:eastAsia="font468" w:hAnsi="Calibri Light" w:cs="font468"/>
      <w:i/>
      <w:iCs/>
      <w:color w:val="272727"/>
      <w:sz w:val="21"/>
      <w:szCs w:val="21"/>
    </w:rPr>
  </w:style>
  <w:style w:type="character" w:styleId="Hyperlink">
    <w:name w:val="Hyperlink"/>
    <w:uiPriority w:val="99"/>
    <w:rsid w:val="00C44105"/>
    <w:rPr>
      <w:color w:val="0563C1"/>
      <w:u w:val="single"/>
    </w:rPr>
  </w:style>
  <w:style w:type="character" w:customStyle="1" w:styleId="HeaderChar">
    <w:name w:val="Header Char"/>
    <w:basedOn w:val="DefaultParagraphFont"/>
    <w:uiPriority w:val="99"/>
    <w:rsid w:val="00C44105"/>
  </w:style>
  <w:style w:type="character" w:customStyle="1" w:styleId="FooterChar">
    <w:name w:val="Footer Char"/>
    <w:basedOn w:val="DefaultParagraphFont"/>
    <w:uiPriority w:val="99"/>
    <w:rsid w:val="00C44105"/>
  </w:style>
  <w:style w:type="character" w:customStyle="1" w:styleId="ListParagraphChar">
    <w:name w:val="List Paragraph Char"/>
    <w:rsid w:val="00C44105"/>
    <w:rPr>
      <w:rFonts w:eastAsia="font468"/>
    </w:rPr>
  </w:style>
  <w:style w:type="character" w:customStyle="1" w:styleId="BalloonTextChar">
    <w:name w:val="Balloon Text Char"/>
    <w:basedOn w:val="DefaultParagraphFont"/>
    <w:link w:val="BalloonText"/>
    <w:uiPriority w:val="99"/>
    <w:rsid w:val="00957E3A"/>
    <w:rPr>
      <w:rFonts w:ascii="Times New Roman" w:eastAsia="Times New Roman" w:hAnsi="Times New Roman" w:cs="Times New Roman"/>
      <w:sz w:val="18"/>
      <w:szCs w:val="18"/>
      <w:lang w:val="en-US"/>
    </w:rPr>
  </w:style>
  <w:style w:type="character" w:customStyle="1" w:styleId="EndNoteBibliographyChar">
    <w:name w:val="EndNote Bibliography Char"/>
    <w:rsid w:val="00C44105"/>
    <w:rPr>
      <w:rFonts w:cs="Calibri"/>
      <w:sz w:val="32"/>
    </w:rPr>
  </w:style>
  <w:style w:type="character" w:customStyle="1" w:styleId="CommentTextChar">
    <w:name w:val="Comment Text Char"/>
    <w:uiPriority w:val="99"/>
    <w:rsid w:val="00C44105"/>
    <w:rPr>
      <w:rFonts w:eastAsia="Times New Roman" w:cs="Times New Roman"/>
      <w:color w:val="000000"/>
      <w:sz w:val="20"/>
      <w:szCs w:val="20"/>
      <w:lang w:eastAsia="en-GB"/>
    </w:rPr>
  </w:style>
  <w:style w:type="character" w:customStyle="1" w:styleId="CommentReference1">
    <w:name w:val="Comment Reference1"/>
    <w:rsid w:val="00C44105"/>
    <w:rPr>
      <w:sz w:val="16"/>
      <w:szCs w:val="16"/>
    </w:rPr>
  </w:style>
  <w:style w:type="character" w:customStyle="1" w:styleId="CommentSubjectChar">
    <w:name w:val="Comment Subject Char"/>
    <w:uiPriority w:val="99"/>
    <w:rsid w:val="00C44105"/>
    <w:rPr>
      <w:rFonts w:eastAsia="Times New Roman" w:cs="Times New Roman"/>
      <w:b/>
      <w:bCs/>
      <w:color w:val="000000"/>
      <w:sz w:val="20"/>
      <w:szCs w:val="20"/>
      <w:lang w:eastAsia="en-GB"/>
    </w:rPr>
  </w:style>
  <w:style w:type="character" w:customStyle="1" w:styleId="st">
    <w:name w:val="st"/>
    <w:basedOn w:val="DefaultParagraphFont"/>
    <w:rsid w:val="00C44105"/>
  </w:style>
  <w:style w:type="character" w:styleId="FollowedHyperlink">
    <w:name w:val="FollowedHyperlink"/>
    <w:uiPriority w:val="99"/>
    <w:rsid w:val="00C44105"/>
    <w:rPr>
      <w:color w:val="954F72"/>
      <w:u w:val="single"/>
    </w:rPr>
  </w:style>
  <w:style w:type="character" w:customStyle="1" w:styleId="PlainTextChar">
    <w:name w:val="Plain Text Char"/>
    <w:rsid w:val="00C44105"/>
    <w:rPr>
      <w:rFonts w:ascii="Consolas" w:hAnsi="Consolas" w:cs="Consolas"/>
      <w:sz w:val="21"/>
      <w:szCs w:val="21"/>
    </w:rPr>
  </w:style>
  <w:style w:type="character" w:customStyle="1" w:styleId="field-content">
    <w:name w:val="field-content"/>
    <w:basedOn w:val="DefaultParagraphFont"/>
    <w:rsid w:val="00C44105"/>
  </w:style>
  <w:style w:type="character" w:customStyle="1" w:styleId="Mention1">
    <w:name w:val="Mention1"/>
    <w:rsid w:val="00C44105"/>
    <w:rPr>
      <w:color w:val="2B579A"/>
      <w:shd w:val="clear" w:color="auto" w:fill="E6E6E6"/>
    </w:rPr>
  </w:style>
  <w:style w:type="character" w:customStyle="1" w:styleId="li-content">
    <w:name w:val="li-content"/>
    <w:basedOn w:val="DefaultParagraphFont"/>
    <w:rsid w:val="00C44105"/>
  </w:style>
  <w:style w:type="character" w:styleId="Emphasis">
    <w:name w:val="Emphasis"/>
    <w:uiPriority w:val="20"/>
    <w:qFormat/>
    <w:rsid w:val="00C44105"/>
    <w:rPr>
      <w:i/>
      <w:iCs/>
    </w:rPr>
  </w:style>
  <w:style w:type="character" w:customStyle="1" w:styleId="shorttext">
    <w:name w:val="short_text"/>
    <w:basedOn w:val="DefaultParagraphFont"/>
    <w:rsid w:val="00C44105"/>
  </w:style>
  <w:style w:type="character" w:styleId="PlaceholderText">
    <w:name w:val="Placeholder Text"/>
    <w:rsid w:val="00C44105"/>
    <w:rPr>
      <w:color w:val="808080"/>
    </w:rPr>
  </w:style>
  <w:style w:type="character" w:customStyle="1" w:styleId="UnresolvedMention1">
    <w:name w:val="Unresolved Mention1"/>
    <w:rsid w:val="00C44105"/>
    <w:rPr>
      <w:color w:val="808080"/>
      <w:shd w:val="clear" w:color="auto" w:fill="E6E6E6"/>
    </w:rPr>
  </w:style>
  <w:style w:type="character" w:styleId="Strong">
    <w:name w:val="Strong"/>
    <w:uiPriority w:val="22"/>
    <w:qFormat/>
    <w:rsid w:val="00C44105"/>
    <w:rPr>
      <w:b/>
      <w:bCs/>
    </w:rPr>
  </w:style>
  <w:style w:type="character" w:customStyle="1" w:styleId="emphasistypebolditalic">
    <w:name w:val="emphasistypebolditalic"/>
    <w:basedOn w:val="DefaultParagraphFont"/>
    <w:rsid w:val="00C44105"/>
  </w:style>
  <w:style w:type="character" w:customStyle="1" w:styleId="UnresolvedMention2">
    <w:name w:val="Unresolved Mention2"/>
    <w:rsid w:val="00C44105"/>
    <w:rPr>
      <w:color w:val="808080"/>
      <w:shd w:val="clear" w:color="auto" w:fill="E6E6E6"/>
    </w:rPr>
  </w:style>
  <w:style w:type="character" w:customStyle="1" w:styleId="UnresolvedMention3">
    <w:name w:val="Unresolved Mention3"/>
    <w:rsid w:val="00C44105"/>
    <w:rPr>
      <w:color w:val="605E5C"/>
      <w:shd w:val="clear" w:color="auto" w:fill="E1DFDD"/>
    </w:rPr>
  </w:style>
  <w:style w:type="character" w:customStyle="1" w:styleId="searchhistory-search-term">
    <w:name w:val="searchhistory-search-term"/>
    <w:basedOn w:val="DefaultParagraphFont"/>
    <w:rsid w:val="00C44105"/>
  </w:style>
  <w:style w:type="character" w:customStyle="1" w:styleId="EndNoteBibliographyTitleChar">
    <w:name w:val="EndNote Bibliography Title Char"/>
    <w:rsid w:val="00C44105"/>
    <w:rPr>
      <w:rFonts w:cs="Calibri"/>
      <w:sz w:val="32"/>
      <w:lang w:val="en-US"/>
    </w:rPr>
  </w:style>
  <w:style w:type="character" w:customStyle="1" w:styleId="UnresolvedMention4">
    <w:name w:val="Unresolved Mention4"/>
    <w:rsid w:val="00C44105"/>
    <w:rPr>
      <w:color w:val="605E5C"/>
      <w:shd w:val="clear" w:color="auto" w:fill="E1DFDD"/>
    </w:rPr>
  </w:style>
  <w:style w:type="character" w:customStyle="1" w:styleId="FootnoteTextChar">
    <w:name w:val="Footnote Text Char"/>
    <w:rsid w:val="00C44105"/>
    <w:rPr>
      <w:rFonts w:eastAsia="font468"/>
      <w:sz w:val="20"/>
      <w:szCs w:val="20"/>
    </w:rPr>
  </w:style>
  <w:style w:type="character" w:customStyle="1" w:styleId="FootnoteCharacters">
    <w:name w:val="Footnote Characters"/>
    <w:rsid w:val="00C44105"/>
    <w:rPr>
      <w:vertAlign w:val="superscript"/>
    </w:rPr>
  </w:style>
  <w:style w:type="character" w:styleId="FootnoteReference">
    <w:name w:val="footnote reference"/>
    <w:rsid w:val="00C44105"/>
    <w:rPr>
      <w:vertAlign w:val="superscript"/>
    </w:rPr>
  </w:style>
  <w:style w:type="character" w:customStyle="1" w:styleId="TitleChar">
    <w:name w:val="Title Char"/>
    <w:rsid w:val="00C44105"/>
    <w:rPr>
      <w:rFonts w:eastAsia="font468" w:cs="font468"/>
      <w:color w:val="1F4E79"/>
      <w:spacing w:val="-10"/>
      <w:kern w:val="2"/>
      <w:sz w:val="56"/>
      <w:szCs w:val="56"/>
    </w:rPr>
  </w:style>
  <w:style w:type="character" w:customStyle="1" w:styleId="UnresolvedMention5">
    <w:name w:val="Unresolved Mention5"/>
    <w:rsid w:val="00C44105"/>
    <w:rPr>
      <w:color w:val="605E5C"/>
      <w:shd w:val="clear" w:color="auto" w:fill="E1DFDD"/>
    </w:rPr>
  </w:style>
  <w:style w:type="character" w:customStyle="1" w:styleId="UnresolvedMention6">
    <w:name w:val="Unresolved Mention6"/>
    <w:rsid w:val="00C44105"/>
    <w:rPr>
      <w:color w:val="605E5C"/>
      <w:shd w:val="clear" w:color="auto" w:fill="E1DFDD"/>
    </w:rPr>
  </w:style>
  <w:style w:type="character" w:styleId="SubtleEmphasis">
    <w:name w:val="Subtle Emphasis"/>
    <w:uiPriority w:val="19"/>
    <w:qFormat/>
    <w:rsid w:val="00C44105"/>
    <w:rPr>
      <w:i/>
      <w:iCs/>
      <w:color w:val="404040"/>
    </w:rPr>
  </w:style>
  <w:style w:type="character" w:customStyle="1" w:styleId="UnresolvedMention7">
    <w:name w:val="Unresolved Mention7"/>
    <w:rsid w:val="00C44105"/>
    <w:rPr>
      <w:color w:val="605E5C"/>
      <w:shd w:val="clear" w:color="auto" w:fill="E1DFDD"/>
    </w:rPr>
  </w:style>
  <w:style w:type="character" w:customStyle="1" w:styleId="UnresolvedMention8">
    <w:name w:val="Unresolved Mention8"/>
    <w:uiPriority w:val="99"/>
    <w:rsid w:val="00C44105"/>
    <w:rPr>
      <w:color w:val="605E5C"/>
      <w:shd w:val="clear" w:color="auto" w:fill="E1DFDD"/>
    </w:rPr>
  </w:style>
  <w:style w:type="character" w:customStyle="1" w:styleId="apple-converted-space">
    <w:name w:val="apple-converted-space"/>
    <w:rsid w:val="00C44105"/>
  </w:style>
  <w:style w:type="character" w:customStyle="1" w:styleId="citation-title">
    <w:name w:val="citation-title"/>
    <w:basedOn w:val="DefaultParagraphFont"/>
    <w:rsid w:val="00C44105"/>
  </w:style>
  <w:style w:type="character" w:customStyle="1" w:styleId="citation">
    <w:name w:val="citation"/>
    <w:basedOn w:val="DefaultParagraphFont"/>
    <w:rsid w:val="00C44105"/>
  </w:style>
  <w:style w:type="character" w:customStyle="1" w:styleId="pubyear">
    <w:name w:val="pubyear"/>
    <w:basedOn w:val="DefaultParagraphFont"/>
    <w:rsid w:val="00C44105"/>
  </w:style>
  <w:style w:type="character" w:customStyle="1" w:styleId="volume">
    <w:name w:val="volume"/>
    <w:basedOn w:val="DefaultParagraphFont"/>
    <w:rsid w:val="00C44105"/>
  </w:style>
  <w:style w:type="character" w:customStyle="1" w:styleId="ej-keyword">
    <w:name w:val="ej-keyword"/>
    <w:rsid w:val="00C44105"/>
  </w:style>
  <w:style w:type="character" w:customStyle="1" w:styleId="subtitle1">
    <w:name w:val="subtitle1"/>
    <w:basedOn w:val="DefaultParagraphFont"/>
    <w:rsid w:val="00C44105"/>
  </w:style>
  <w:style w:type="character" w:customStyle="1" w:styleId="meta-authors--limited">
    <w:name w:val="meta-authors--limited"/>
    <w:basedOn w:val="DefaultParagraphFont"/>
    <w:rsid w:val="00C44105"/>
  </w:style>
  <w:style w:type="character" w:customStyle="1" w:styleId="al-author-delim">
    <w:name w:val="al-author-delim"/>
    <w:basedOn w:val="DefaultParagraphFont"/>
    <w:rsid w:val="00C44105"/>
  </w:style>
  <w:style w:type="character" w:customStyle="1" w:styleId="meta-citation-journal-name">
    <w:name w:val="meta-citation-journal-name"/>
    <w:basedOn w:val="DefaultParagraphFont"/>
    <w:rsid w:val="00C44105"/>
  </w:style>
  <w:style w:type="character" w:customStyle="1" w:styleId="meta-citation">
    <w:name w:val="meta-citation"/>
    <w:basedOn w:val="DefaultParagraphFont"/>
    <w:rsid w:val="00C44105"/>
  </w:style>
  <w:style w:type="character" w:customStyle="1" w:styleId="TablebodyChar">
    <w:name w:val="Table body Char"/>
    <w:rsid w:val="00C44105"/>
    <w:rPr>
      <w:rFonts w:ascii="Arial" w:hAnsi="Arial" w:cs="Calibri"/>
      <w:sz w:val="20"/>
      <w:szCs w:val="24"/>
    </w:rPr>
  </w:style>
  <w:style w:type="character" w:customStyle="1" w:styleId="IndexLink">
    <w:name w:val="Index Link"/>
    <w:rsid w:val="00C44105"/>
  </w:style>
  <w:style w:type="character" w:styleId="EndnoteReference">
    <w:name w:val="endnote reference"/>
    <w:rsid w:val="00C44105"/>
    <w:rPr>
      <w:vertAlign w:val="superscript"/>
    </w:rPr>
  </w:style>
  <w:style w:type="character" w:customStyle="1" w:styleId="EndnoteCharacters">
    <w:name w:val="Endnote Characters"/>
    <w:rsid w:val="00C44105"/>
  </w:style>
  <w:style w:type="character" w:customStyle="1" w:styleId="ListLabel1">
    <w:name w:val="ListLabel 1"/>
    <w:rsid w:val="00C44105"/>
    <w:rPr>
      <w:rFonts w:cs="Symbol"/>
    </w:rPr>
  </w:style>
  <w:style w:type="character" w:customStyle="1" w:styleId="ListLabel2">
    <w:name w:val="ListLabel 2"/>
    <w:rsid w:val="00C44105"/>
    <w:rPr>
      <w:rFonts w:cs="Courier New"/>
    </w:rPr>
  </w:style>
  <w:style w:type="character" w:customStyle="1" w:styleId="ListLabel3">
    <w:name w:val="ListLabel 3"/>
    <w:rsid w:val="00C44105"/>
    <w:rPr>
      <w:rFonts w:cs="Wingdings"/>
    </w:rPr>
  </w:style>
  <w:style w:type="character" w:customStyle="1" w:styleId="ListLabel4">
    <w:name w:val="ListLabel 4"/>
    <w:rsid w:val="00C44105"/>
    <w:rPr>
      <w:rFonts w:cs="Symbol"/>
    </w:rPr>
  </w:style>
  <w:style w:type="character" w:customStyle="1" w:styleId="ListLabel5">
    <w:name w:val="ListLabel 5"/>
    <w:rsid w:val="00C44105"/>
    <w:rPr>
      <w:rFonts w:cs="Courier New"/>
    </w:rPr>
  </w:style>
  <w:style w:type="character" w:customStyle="1" w:styleId="ListLabel6">
    <w:name w:val="ListLabel 6"/>
    <w:rsid w:val="00C44105"/>
    <w:rPr>
      <w:rFonts w:cs="Wingdings"/>
    </w:rPr>
  </w:style>
  <w:style w:type="character" w:customStyle="1" w:styleId="ListLabel7">
    <w:name w:val="ListLabel 7"/>
    <w:rsid w:val="00C44105"/>
    <w:rPr>
      <w:rFonts w:cs="Symbol"/>
    </w:rPr>
  </w:style>
  <w:style w:type="character" w:customStyle="1" w:styleId="ListLabel8">
    <w:name w:val="ListLabel 8"/>
    <w:rsid w:val="00C44105"/>
    <w:rPr>
      <w:rFonts w:cs="Courier New"/>
    </w:rPr>
  </w:style>
  <w:style w:type="character" w:customStyle="1" w:styleId="ListLabel9">
    <w:name w:val="ListLabel 9"/>
    <w:rsid w:val="00C44105"/>
    <w:rPr>
      <w:rFonts w:cs="Wingdings"/>
    </w:rPr>
  </w:style>
  <w:style w:type="character" w:customStyle="1" w:styleId="ListLabel10">
    <w:name w:val="ListLabel 10"/>
    <w:rsid w:val="00C44105"/>
    <w:rPr>
      <w:rFonts w:cs="Symbol"/>
    </w:rPr>
  </w:style>
  <w:style w:type="character" w:customStyle="1" w:styleId="ListLabel11">
    <w:name w:val="ListLabel 11"/>
    <w:rsid w:val="00C44105"/>
    <w:rPr>
      <w:rFonts w:cs="Courier New"/>
    </w:rPr>
  </w:style>
  <w:style w:type="character" w:customStyle="1" w:styleId="ListLabel12">
    <w:name w:val="ListLabel 12"/>
    <w:rsid w:val="00C44105"/>
    <w:rPr>
      <w:rFonts w:cs="Wingdings"/>
    </w:rPr>
  </w:style>
  <w:style w:type="character" w:customStyle="1" w:styleId="ListLabel13">
    <w:name w:val="ListLabel 13"/>
    <w:rsid w:val="00C44105"/>
    <w:rPr>
      <w:rFonts w:cs="Symbol"/>
    </w:rPr>
  </w:style>
  <w:style w:type="character" w:customStyle="1" w:styleId="ListLabel14">
    <w:name w:val="ListLabel 14"/>
    <w:rsid w:val="00C44105"/>
    <w:rPr>
      <w:rFonts w:cs="Courier New"/>
    </w:rPr>
  </w:style>
  <w:style w:type="character" w:customStyle="1" w:styleId="ListLabel15">
    <w:name w:val="ListLabel 15"/>
    <w:rsid w:val="00C44105"/>
    <w:rPr>
      <w:rFonts w:cs="Wingdings"/>
    </w:rPr>
  </w:style>
  <w:style w:type="character" w:customStyle="1" w:styleId="ListLabel16">
    <w:name w:val="ListLabel 16"/>
    <w:rsid w:val="00C44105"/>
    <w:rPr>
      <w:rFonts w:cs="Symbol"/>
    </w:rPr>
  </w:style>
  <w:style w:type="character" w:customStyle="1" w:styleId="ListLabel17">
    <w:name w:val="ListLabel 17"/>
    <w:rsid w:val="00C44105"/>
    <w:rPr>
      <w:rFonts w:cs="Courier New"/>
    </w:rPr>
  </w:style>
  <w:style w:type="character" w:customStyle="1" w:styleId="ListLabel18">
    <w:name w:val="ListLabel 18"/>
    <w:rsid w:val="00C44105"/>
    <w:rPr>
      <w:rFonts w:cs="Wingdings"/>
    </w:rPr>
  </w:style>
  <w:style w:type="character" w:customStyle="1" w:styleId="ListLabel19">
    <w:name w:val="ListLabel 19"/>
    <w:rsid w:val="00C44105"/>
    <w:rPr>
      <w:rFonts w:cs="Calibri"/>
    </w:rPr>
  </w:style>
  <w:style w:type="character" w:customStyle="1" w:styleId="ListLabel20">
    <w:name w:val="ListLabel 20"/>
    <w:rsid w:val="00C44105"/>
    <w:rPr>
      <w:rFonts w:cs="Courier New"/>
    </w:rPr>
  </w:style>
  <w:style w:type="character" w:customStyle="1" w:styleId="ListLabel21">
    <w:name w:val="ListLabel 21"/>
    <w:rsid w:val="00C44105"/>
    <w:rPr>
      <w:rFonts w:cs="Wingdings"/>
    </w:rPr>
  </w:style>
  <w:style w:type="character" w:customStyle="1" w:styleId="ListLabel22">
    <w:name w:val="ListLabel 22"/>
    <w:rsid w:val="00C44105"/>
    <w:rPr>
      <w:rFonts w:cs="Symbol"/>
    </w:rPr>
  </w:style>
  <w:style w:type="character" w:customStyle="1" w:styleId="ListLabel23">
    <w:name w:val="ListLabel 23"/>
    <w:rsid w:val="00C44105"/>
    <w:rPr>
      <w:rFonts w:cs="Courier New"/>
    </w:rPr>
  </w:style>
  <w:style w:type="character" w:customStyle="1" w:styleId="ListLabel24">
    <w:name w:val="ListLabel 24"/>
    <w:rsid w:val="00C44105"/>
    <w:rPr>
      <w:rFonts w:cs="Wingdings"/>
    </w:rPr>
  </w:style>
  <w:style w:type="character" w:customStyle="1" w:styleId="ListLabel25">
    <w:name w:val="ListLabel 25"/>
    <w:rsid w:val="00C44105"/>
    <w:rPr>
      <w:rFonts w:cs="Symbol"/>
    </w:rPr>
  </w:style>
  <w:style w:type="character" w:customStyle="1" w:styleId="ListLabel26">
    <w:name w:val="ListLabel 26"/>
    <w:rsid w:val="00C44105"/>
    <w:rPr>
      <w:rFonts w:cs="Courier New"/>
    </w:rPr>
  </w:style>
  <w:style w:type="character" w:customStyle="1" w:styleId="ListLabel27">
    <w:name w:val="ListLabel 27"/>
    <w:rsid w:val="00C44105"/>
    <w:rPr>
      <w:rFonts w:cs="Wingdings"/>
    </w:rPr>
  </w:style>
  <w:style w:type="character" w:customStyle="1" w:styleId="ListLabel28">
    <w:name w:val="ListLabel 28"/>
    <w:rsid w:val="00C44105"/>
    <w:rPr>
      <w:rFonts w:cs="Calibri"/>
    </w:rPr>
  </w:style>
  <w:style w:type="character" w:customStyle="1" w:styleId="ListLabel29">
    <w:name w:val="ListLabel 29"/>
    <w:rsid w:val="00C44105"/>
    <w:rPr>
      <w:rFonts w:cs="Courier New"/>
    </w:rPr>
  </w:style>
  <w:style w:type="character" w:customStyle="1" w:styleId="ListLabel30">
    <w:name w:val="ListLabel 30"/>
    <w:rsid w:val="00C44105"/>
    <w:rPr>
      <w:rFonts w:cs="Wingdings"/>
    </w:rPr>
  </w:style>
  <w:style w:type="character" w:customStyle="1" w:styleId="ListLabel31">
    <w:name w:val="ListLabel 31"/>
    <w:rsid w:val="00C44105"/>
    <w:rPr>
      <w:rFonts w:cs="Symbol"/>
    </w:rPr>
  </w:style>
  <w:style w:type="character" w:customStyle="1" w:styleId="ListLabel32">
    <w:name w:val="ListLabel 32"/>
    <w:rsid w:val="00C44105"/>
    <w:rPr>
      <w:rFonts w:cs="Courier New"/>
    </w:rPr>
  </w:style>
  <w:style w:type="character" w:customStyle="1" w:styleId="ListLabel33">
    <w:name w:val="ListLabel 33"/>
    <w:rsid w:val="00C44105"/>
    <w:rPr>
      <w:rFonts w:cs="Wingdings"/>
    </w:rPr>
  </w:style>
  <w:style w:type="character" w:customStyle="1" w:styleId="ListLabel34">
    <w:name w:val="ListLabel 34"/>
    <w:rsid w:val="00C44105"/>
    <w:rPr>
      <w:rFonts w:cs="Symbol"/>
    </w:rPr>
  </w:style>
  <w:style w:type="character" w:customStyle="1" w:styleId="ListLabel35">
    <w:name w:val="ListLabel 35"/>
    <w:rsid w:val="00C44105"/>
    <w:rPr>
      <w:rFonts w:cs="Courier New"/>
    </w:rPr>
  </w:style>
  <w:style w:type="character" w:customStyle="1" w:styleId="ListLabel36">
    <w:name w:val="ListLabel 36"/>
    <w:rsid w:val="00C44105"/>
    <w:rPr>
      <w:rFonts w:cs="Wingdings"/>
    </w:rPr>
  </w:style>
  <w:style w:type="character" w:customStyle="1" w:styleId="ListLabel37">
    <w:name w:val="ListLabel 37"/>
    <w:rsid w:val="00C44105"/>
    <w:rPr>
      <w:rFonts w:cs="Calibri"/>
    </w:rPr>
  </w:style>
  <w:style w:type="character" w:customStyle="1" w:styleId="ListLabel38">
    <w:name w:val="ListLabel 38"/>
    <w:rsid w:val="00C44105"/>
    <w:rPr>
      <w:rFonts w:cs="Courier New"/>
    </w:rPr>
  </w:style>
  <w:style w:type="character" w:customStyle="1" w:styleId="ListLabel39">
    <w:name w:val="ListLabel 39"/>
    <w:rsid w:val="00C44105"/>
    <w:rPr>
      <w:rFonts w:cs="Wingdings"/>
    </w:rPr>
  </w:style>
  <w:style w:type="character" w:customStyle="1" w:styleId="ListLabel40">
    <w:name w:val="ListLabel 40"/>
    <w:rsid w:val="00C44105"/>
    <w:rPr>
      <w:rFonts w:cs="Symbol"/>
    </w:rPr>
  </w:style>
  <w:style w:type="character" w:customStyle="1" w:styleId="ListLabel41">
    <w:name w:val="ListLabel 41"/>
    <w:rsid w:val="00C44105"/>
    <w:rPr>
      <w:rFonts w:cs="Courier New"/>
    </w:rPr>
  </w:style>
  <w:style w:type="character" w:customStyle="1" w:styleId="ListLabel42">
    <w:name w:val="ListLabel 42"/>
    <w:rsid w:val="00C44105"/>
    <w:rPr>
      <w:rFonts w:cs="Wingdings"/>
    </w:rPr>
  </w:style>
  <w:style w:type="character" w:customStyle="1" w:styleId="ListLabel43">
    <w:name w:val="ListLabel 43"/>
    <w:rsid w:val="00C44105"/>
    <w:rPr>
      <w:rFonts w:cs="Symbol"/>
    </w:rPr>
  </w:style>
  <w:style w:type="character" w:customStyle="1" w:styleId="ListLabel44">
    <w:name w:val="ListLabel 44"/>
    <w:rsid w:val="00C44105"/>
    <w:rPr>
      <w:rFonts w:cs="Courier New"/>
    </w:rPr>
  </w:style>
  <w:style w:type="character" w:customStyle="1" w:styleId="ListLabel45">
    <w:name w:val="ListLabel 45"/>
    <w:rsid w:val="00C44105"/>
    <w:rPr>
      <w:rFonts w:cs="Wingdings"/>
    </w:rPr>
  </w:style>
  <w:style w:type="character" w:customStyle="1" w:styleId="ListLabel46">
    <w:name w:val="ListLabel 46"/>
    <w:rsid w:val="00C44105"/>
    <w:rPr>
      <w:rFonts w:cs="Calibri"/>
    </w:rPr>
  </w:style>
  <w:style w:type="character" w:customStyle="1" w:styleId="ListLabel47">
    <w:name w:val="ListLabel 47"/>
    <w:rsid w:val="00C44105"/>
    <w:rPr>
      <w:rFonts w:cs="Courier New"/>
    </w:rPr>
  </w:style>
  <w:style w:type="character" w:customStyle="1" w:styleId="ListLabel48">
    <w:name w:val="ListLabel 48"/>
    <w:rsid w:val="00C44105"/>
    <w:rPr>
      <w:rFonts w:cs="Wingdings"/>
    </w:rPr>
  </w:style>
  <w:style w:type="character" w:customStyle="1" w:styleId="ListLabel49">
    <w:name w:val="ListLabel 49"/>
    <w:rsid w:val="00C44105"/>
    <w:rPr>
      <w:rFonts w:cs="Symbol"/>
    </w:rPr>
  </w:style>
  <w:style w:type="character" w:customStyle="1" w:styleId="ListLabel50">
    <w:name w:val="ListLabel 50"/>
    <w:rsid w:val="00C44105"/>
    <w:rPr>
      <w:rFonts w:cs="Courier New"/>
    </w:rPr>
  </w:style>
  <w:style w:type="character" w:customStyle="1" w:styleId="ListLabel51">
    <w:name w:val="ListLabel 51"/>
    <w:rsid w:val="00C44105"/>
    <w:rPr>
      <w:rFonts w:cs="Wingdings"/>
    </w:rPr>
  </w:style>
  <w:style w:type="character" w:customStyle="1" w:styleId="ListLabel52">
    <w:name w:val="ListLabel 52"/>
    <w:rsid w:val="00C44105"/>
    <w:rPr>
      <w:rFonts w:cs="Symbol"/>
    </w:rPr>
  </w:style>
  <w:style w:type="character" w:customStyle="1" w:styleId="ListLabel53">
    <w:name w:val="ListLabel 53"/>
    <w:rsid w:val="00C44105"/>
    <w:rPr>
      <w:rFonts w:cs="Courier New"/>
    </w:rPr>
  </w:style>
  <w:style w:type="character" w:customStyle="1" w:styleId="ListLabel54">
    <w:name w:val="ListLabel 54"/>
    <w:rsid w:val="00C44105"/>
    <w:rPr>
      <w:rFonts w:cs="Wingdings"/>
    </w:rPr>
  </w:style>
  <w:style w:type="character" w:customStyle="1" w:styleId="ListLabel55">
    <w:name w:val="ListLabel 55"/>
    <w:rsid w:val="00C44105"/>
    <w:rPr>
      <w:rFonts w:cs="Symbol"/>
    </w:rPr>
  </w:style>
  <w:style w:type="character" w:customStyle="1" w:styleId="ListLabel56">
    <w:name w:val="ListLabel 56"/>
    <w:rsid w:val="00C44105"/>
    <w:rPr>
      <w:rFonts w:cs="Calibri"/>
    </w:rPr>
  </w:style>
  <w:style w:type="character" w:customStyle="1" w:styleId="ListLabel57">
    <w:name w:val="ListLabel 57"/>
    <w:rsid w:val="00C44105"/>
    <w:rPr>
      <w:rFonts w:cs="Wingdings"/>
    </w:rPr>
  </w:style>
  <w:style w:type="character" w:customStyle="1" w:styleId="ListLabel58">
    <w:name w:val="ListLabel 58"/>
    <w:rsid w:val="00C44105"/>
    <w:rPr>
      <w:rFonts w:cs="Symbol"/>
    </w:rPr>
  </w:style>
  <w:style w:type="character" w:customStyle="1" w:styleId="ListLabel59">
    <w:name w:val="ListLabel 59"/>
    <w:rsid w:val="00C44105"/>
    <w:rPr>
      <w:rFonts w:cs="Courier New"/>
    </w:rPr>
  </w:style>
  <w:style w:type="character" w:customStyle="1" w:styleId="ListLabel60">
    <w:name w:val="ListLabel 60"/>
    <w:rsid w:val="00C44105"/>
    <w:rPr>
      <w:rFonts w:cs="Wingdings"/>
    </w:rPr>
  </w:style>
  <w:style w:type="character" w:customStyle="1" w:styleId="ListLabel61">
    <w:name w:val="ListLabel 61"/>
    <w:rsid w:val="00C44105"/>
    <w:rPr>
      <w:rFonts w:cs="Symbol"/>
    </w:rPr>
  </w:style>
  <w:style w:type="character" w:customStyle="1" w:styleId="ListLabel62">
    <w:name w:val="ListLabel 62"/>
    <w:rsid w:val="00C44105"/>
    <w:rPr>
      <w:rFonts w:cs="Courier New"/>
    </w:rPr>
  </w:style>
  <w:style w:type="character" w:customStyle="1" w:styleId="ListLabel63">
    <w:name w:val="ListLabel 63"/>
    <w:rsid w:val="00C44105"/>
    <w:rPr>
      <w:rFonts w:cs="Wingdings"/>
    </w:rPr>
  </w:style>
  <w:style w:type="character" w:customStyle="1" w:styleId="ListLabel64">
    <w:name w:val="ListLabel 64"/>
    <w:rsid w:val="00C44105"/>
    <w:rPr>
      <w:rFonts w:cs="Calibri"/>
    </w:rPr>
  </w:style>
  <w:style w:type="character" w:customStyle="1" w:styleId="ListLabel65">
    <w:name w:val="ListLabel 65"/>
    <w:rsid w:val="00C44105"/>
    <w:rPr>
      <w:rFonts w:cs="Courier New"/>
    </w:rPr>
  </w:style>
  <w:style w:type="character" w:customStyle="1" w:styleId="ListLabel66">
    <w:name w:val="ListLabel 66"/>
    <w:rsid w:val="00C44105"/>
    <w:rPr>
      <w:rFonts w:cs="Wingdings"/>
    </w:rPr>
  </w:style>
  <w:style w:type="character" w:customStyle="1" w:styleId="ListLabel67">
    <w:name w:val="ListLabel 67"/>
    <w:rsid w:val="00C44105"/>
    <w:rPr>
      <w:rFonts w:cs="Symbol"/>
    </w:rPr>
  </w:style>
  <w:style w:type="character" w:customStyle="1" w:styleId="ListLabel68">
    <w:name w:val="ListLabel 68"/>
    <w:rsid w:val="00C44105"/>
    <w:rPr>
      <w:rFonts w:cs="Courier New"/>
    </w:rPr>
  </w:style>
  <w:style w:type="character" w:customStyle="1" w:styleId="ListLabel69">
    <w:name w:val="ListLabel 69"/>
    <w:rsid w:val="00C44105"/>
    <w:rPr>
      <w:rFonts w:cs="Wingdings"/>
    </w:rPr>
  </w:style>
  <w:style w:type="character" w:customStyle="1" w:styleId="ListLabel70">
    <w:name w:val="ListLabel 70"/>
    <w:rsid w:val="00C44105"/>
    <w:rPr>
      <w:rFonts w:cs="Symbol"/>
    </w:rPr>
  </w:style>
  <w:style w:type="character" w:customStyle="1" w:styleId="ListLabel71">
    <w:name w:val="ListLabel 71"/>
    <w:rsid w:val="00C44105"/>
    <w:rPr>
      <w:rFonts w:cs="Courier New"/>
    </w:rPr>
  </w:style>
  <w:style w:type="character" w:customStyle="1" w:styleId="ListLabel72">
    <w:name w:val="ListLabel 72"/>
    <w:rsid w:val="00C44105"/>
    <w:rPr>
      <w:rFonts w:cs="Wingdings"/>
    </w:rPr>
  </w:style>
  <w:style w:type="character" w:customStyle="1" w:styleId="ListLabel73">
    <w:name w:val="ListLabel 73"/>
    <w:rsid w:val="00C44105"/>
    <w:rPr>
      <w:rFonts w:cs="Wingdings"/>
    </w:rPr>
  </w:style>
  <w:style w:type="character" w:customStyle="1" w:styleId="ListLabel74">
    <w:name w:val="ListLabel 74"/>
    <w:rsid w:val="00C44105"/>
    <w:rPr>
      <w:rFonts w:cs="Courier New"/>
    </w:rPr>
  </w:style>
  <w:style w:type="character" w:customStyle="1" w:styleId="ListLabel75">
    <w:name w:val="ListLabel 75"/>
    <w:rsid w:val="00C44105"/>
    <w:rPr>
      <w:rFonts w:cs="Wingdings"/>
    </w:rPr>
  </w:style>
  <w:style w:type="character" w:customStyle="1" w:styleId="ListLabel76">
    <w:name w:val="ListLabel 76"/>
    <w:rsid w:val="00C44105"/>
    <w:rPr>
      <w:rFonts w:cs="Symbol"/>
    </w:rPr>
  </w:style>
  <w:style w:type="character" w:customStyle="1" w:styleId="ListLabel77">
    <w:name w:val="ListLabel 77"/>
    <w:rsid w:val="00C44105"/>
    <w:rPr>
      <w:rFonts w:cs="Courier New"/>
    </w:rPr>
  </w:style>
  <w:style w:type="character" w:customStyle="1" w:styleId="ListLabel78">
    <w:name w:val="ListLabel 78"/>
    <w:rsid w:val="00C44105"/>
    <w:rPr>
      <w:rFonts w:cs="Wingdings"/>
    </w:rPr>
  </w:style>
  <w:style w:type="character" w:customStyle="1" w:styleId="ListLabel79">
    <w:name w:val="ListLabel 79"/>
    <w:rsid w:val="00C44105"/>
    <w:rPr>
      <w:rFonts w:cs="Symbol"/>
    </w:rPr>
  </w:style>
  <w:style w:type="character" w:customStyle="1" w:styleId="ListLabel80">
    <w:name w:val="ListLabel 80"/>
    <w:rsid w:val="00C44105"/>
    <w:rPr>
      <w:rFonts w:cs="Courier New"/>
    </w:rPr>
  </w:style>
  <w:style w:type="character" w:customStyle="1" w:styleId="ListLabel81">
    <w:name w:val="ListLabel 81"/>
    <w:rsid w:val="00C44105"/>
    <w:rPr>
      <w:rFonts w:cs="Wingdings"/>
    </w:rPr>
  </w:style>
  <w:style w:type="paragraph" w:customStyle="1" w:styleId="Heading">
    <w:name w:val="Heading"/>
    <w:basedOn w:val="Normal"/>
    <w:next w:val="BodyText"/>
    <w:rsid w:val="00C44105"/>
    <w:pPr>
      <w:keepNext/>
      <w:spacing w:before="240" w:after="120"/>
    </w:pPr>
    <w:rPr>
      <w:rFonts w:ascii="Carlito" w:eastAsia="Noto Sans SC Regular" w:hAnsi="Carlito" w:cs="Noto Sans Devanagari"/>
      <w:sz w:val="28"/>
      <w:szCs w:val="28"/>
    </w:rPr>
  </w:style>
  <w:style w:type="paragraph" w:styleId="BodyText">
    <w:name w:val="Body Text"/>
    <w:basedOn w:val="Normal"/>
    <w:link w:val="BodyTextChar"/>
    <w:rsid w:val="00C44105"/>
    <w:pPr>
      <w:spacing w:after="140" w:line="276" w:lineRule="auto"/>
    </w:pPr>
  </w:style>
  <w:style w:type="character" w:customStyle="1" w:styleId="BodyTextChar">
    <w:name w:val="Body Text Char"/>
    <w:basedOn w:val="DefaultParagraphFont"/>
    <w:link w:val="BodyText"/>
    <w:rsid w:val="00C44105"/>
    <w:rPr>
      <w:rFonts w:ascii="Calibri" w:eastAsia="Calibri" w:hAnsi="Calibri" w:cs="font468"/>
    </w:rPr>
  </w:style>
  <w:style w:type="paragraph" w:styleId="List">
    <w:name w:val="List"/>
    <w:basedOn w:val="BodyText"/>
    <w:rsid w:val="00C44105"/>
    <w:rPr>
      <w:rFonts w:cs="Noto Sans Devanagari"/>
    </w:rPr>
  </w:style>
  <w:style w:type="paragraph" w:styleId="Caption">
    <w:name w:val="caption"/>
    <w:aliases w:val="Table headings"/>
    <w:basedOn w:val="Normal"/>
    <w:qFormat/>
    <w:rsid w:val="00B46220"/>
    <w:pPr>
      <w:suppressLineNumbers/>
      <w:spacing w:after="120"/>
    </w:pPr>
    <w:rPr>
      <w:rFonts w:cs="Noto Sans Devanagari"/>
      <w:b/>
      <w:iCs/>
      <w:color w:val="000000" w:themeColor="text1"/>
      <w:szCs w:val="24"/>
    </w:rPr>
  </w:style>
  <w:style w:type="paragraph" w:customStyle="1" w:styleId="Index">
    <w:name w:val="Index"/>
    <w:basedOn w:val="Normal"/>
    <w:rsid w:val="00C44105"/>
    <w:pPr>
      <w:suppressLineNumbers/>
    </w:pPr>
    <w:rPr>
      <w:rFonts w:cs="Noto Sans Devanagari"/>
    </w:rPr>
  </w:style>
  <w:style w:type="paragraph" w:customStyle="1" w:styleId="Stata">
    <w:name w:val="Stata"/>
    <w:basedOn w:val="Normal"/>
    <w:autoRedefine/>
    <w:rsid w:val="00C44105"/>
    <w:pPr>
      <w:ind w:left="720"/>
    </w:pPr>
    <w:rPr>
      <w:rFonts w:ascii="Courier New" w:hAnsi="Courier New" w:cs="Courier New"/>
      <w:b/>
      <w:sz w:val="16"/>
    </w:rPr>
  </w:style>
  <w:style w:type="paragraph" w:styleId="TOCHeading">
    <w:name w:val="TOC Heading"/>
    <w:basedOn w:val="Heading1"/>
    <w:next w:val="Normal"/>
    <w:uiPriority w:val="39"/>
    <w:qFormat/>
    <w:rsid w:val="00C44105"/>
    <w:pPr>
      <w:keepLines/>
      <w:widowControl/>
      <w:spacing w:before="240" w:line="259" w:lineRule="auto"/>
      <w:ind w:left="0" w:firstLine="0"/>
      <w:textAlignment w:val="auto"/>
    </w:pPr>
    <w:rPr>
      <w:rFonts w:ascii="Calibri Light" w:hAnsi="Calibri Light" w:cs="font468"/>
      <w:bCs w:val="0"/>
      <w:kern w:val="0"/>
    </w:rPr>
  </w:style>
  <w:style w:type="paragraph" w:styleId="TOC1">
    <w:name w:val="toc 1"/>
    <w:basedOn w:val="Normal"/>
    <w:next w:val="Normal"/>
    <w:autoRedefine/>
    <w:uiPriority w:val="39"/>
    <w:rsid w:val="00C44105"/>
    <w:pPr>
      <w:tabs>
        <w:tab w:val="right" w:leader="dot" w:pos="9016"/>
      </w:tabs>
      <w:spacing w:before="100"/>
    </w:pPr>
    <w:rPr>
      <w:b/>
    </w:rPr>
  </w:style>
  <w:style w:type="paragraph" w:styleId="TOC2">
    <w:name w:val="toc 2"/>
    <w:basedOn w:val="Normal"/>
    <w:next w:val="Normal"/>
    <w:autoRedefine/>
    <w:uiPriority w:val="39"/>
    <w:rsid w:val="00C44105"/>
    <w:pPr>
      <w:tabs>
        <w:tab w:val="left" w:pos="880"/>
        <w:tab w:val="right" w:leader="dot" w:pos="9016"/>
      </w:tabs>
      <w:ind w:left="221"/>
    </w:pPr>
  </w:style>
  <w:style w:type="paragraph" w:styleId="TOC3">
    <w:name w:val="toc 3"/>
    <w:basedOn w:val="Normal"/>
    <w:next w:val="Normal"/>
    <w:autoRedefine/>
    <w:uiPriority w:val="39"/>
    <w:rsid w:val="00C44105"/>
    <w:pPr>
      <w:ind w:left="442"/>
    </w:pPr>
  </w:style>
  <w:style w:type="paragraph" w:customStyle="1" w:styleId="HeaderandFooter">
    <w:name w:val="Header and Footer"/>
    <w:basedOn w:val="Normal"/>
    <w:rsid w:val="00C44105"/>
  </w:style>
  <w:style w:type="paragraph" w:styleId="Header">
    <w:name w:val="header"/>
    <w:basedOn w:val="Normal"/>
    <w:link w:val="HeaderChar1"/>
    <w:uiPriority w:val="99"/>
    <w:rsid w:val="00C44105"/>
    <w:pPr>
      <w:tabs>
        <w:tab w:val="center" w:pos="4513"/>
        <w:tab w:val="right" w:pos="9026"/>
      </w:tabs>
    </w:pPr>
  </w:style>
  <w:style w:type="character" w:customStyle="1" w:styleId="HeaderChar1">
    <w:name w:val="Header Char1"/>
    <w:basedOn w:val="DefaultParagraphFont"/>
    <w:link w:val="Header"/>
    <w:rsid w:val="00C44105"/>
    <w:rPr>
      <w:rFonts w:ascii="Calibri" w:eastAsia="Calibri" w:hAnsi="Calibri" w:cs="font468"/>
    </w:rPr>
  </w:style>
  <w:style w:type="paragraph" w:styleId="Footer">
    <w:name w:val="footer"/>
    <w:basedOn w:val="Normal"/>
    <w:link w:val="FooterChar1"/>
    <w:uiPriority w:val="99"/>
    <w:rsid w:val="00C44105"/>
    <w:pPr>
      <w:tabs>
        <w:tab w:val="center" w:pos="4513"/>
        <w:tab w:val="right" w:pos="9026"/>
      </w:tabs>
    </w:pPr>
  </w:style>
  <w:style w:type="character" w:customStyle="1" w:styleId="FooterChar1">
    <w:name w:val="Footer Char1"/>
    <w:basedOn w:val="DefaultParagraphFont"/>
    <w:link w:val="Footer"/>
    <w:rsid w:val="00C44105"/>
    <w:rPr>
      <w:rFonts w:ascii="Calibri" w:eastAsia="Calibri" w:hAnsi="Calibri" w:cs="font468"/>
    </w:rPr>
  </w:style>
  <w:style w:type="paragraph" w:styleId="ListParagraph">
    <w:name w:val="List Paragraph"/>
    <w:basedOn w:val="Normal"/>
    <w:uiPriority w:val="34"/>
    <w:qFormat/>
    <w:rsid w:val="00C44105"/>
    <w:pPr>
      <w:ind w:left="720"/>
      <w:contextualSpacing/>
    </w:pPr>
    <w:rPr>
      <w:rFonts w:eastAsia="font468"/>
    </w:rPr>
  </w:style>
  <w:style w:type="paragraph" w:styleId="BalloonText">
    <w:name w:val="Balloon Text"/>
    <w:basedOn w:val="Normal"/>
    <w:link w:val="BalloonTextChar"/>
    <w:uiPriority w:val="99"/>
    <w:rsid w:val="00957E3A"/>
    <w:rPr>
      <w:sz w:val="18"/>
      <w:szCs w:val="18"/>
    </w:rPr>
  </w:style>
  <w:style w:type="character" w:customStyle="1" w:styleId="BalloonTextChar1">
    <w:name w:val="Balloon Text Char1"/>
    <w:basedOn w:val="DefaultParagraphFont"/>
    <w:uiPriority w:val="99"/>
    <w:rsid w:val="00C44105"/>
    <w:rPr>
      <w:rFonts w:ascii="Segoe UI" w:eastAsia="Calibri" w:hAnsi="Segoe UI" w:cs="Segoe UI"/>
      <w:sz w:val="18"/>
      <w:szCs w:val="18"/>
    </w:rPr>
  </w:style>
  <w:style w:type="paragraph" w:customStyle="1" w:styleId="EndNoteBibliography">
    <w:name w:val="EndNote Bibliography"/>
    <w:basedOn w:val="Normal"/>
    <w:next w:val="Normal"/>
    <w:autoRedefine/>
    <w:rsid w:val="006A0602"/>
    <w:rPr>
      <w:rFonts w:cs="Calibri"/>
    </w:rPr>
  </w:style>
  <w:style w:type="paragraph" w:customStyle="1" w:styleId="CommentText1">
    <w:name w:val="Comment Text1"/>
    <w:basedOn w:val="Normal"/>
    <w:rsid w:val="00C44105"/>
    <w:rPr>
      <w:color w:val="000000"/>
      <w:lang w:eastAsia="en-GB"/>
    </w:rPr>
  </w:style>
  <w:style w:type="paragraph" w:customStyle="1" w:styleId="CommentSubject1">
    <w:name w:val="Comment Subject1"/>
    <w:basedOn w:val="CommentText1"/>
    <w:next w:val="CommentText1"/>
    <w:rsid w:val="00C44105"/>
    <w:rPr>
      <w:rFonts w:eastAsia="Calibri" w:cs="font468"/>
      <w:b/>
      <w:bCs/>
      <w:color w:val="auto"/>
      <w:lang w:eastAsia="en-US"/>
    </w:rPr>
  </w:style>
  <w:style w:type="paragraph" w:styleId="PlainText">
    <w:name w:val="Plain Text"/>
    <w:basedOn w:val="Normal"/>
    <w:link w:val="PlainTextChar1"/>
    <w:rsid w:val="00C44105"/>
    <w:rPr>
      <w:rFonts w:ascii="Consolas" w:hAnsi="Consolas" w:cs="Consolas"/>
      <w:sz w:val="21"/>
      <w:szCs w:val="21"/>
    </w:rPr>
  </w:style>
  <w:style w:type="character" w:customStyle="1" w:styleId="PlainTextChar1">
    <w:name w:val="Plain Text Char1"/>
    <w:basedOn w:val="DefaultParagraphFont"/>
    <w:link w:val="PlainText"/>
    <w:rsid w:val="00C44105"/>
    <w:rPr>
      <w:rFonts w:ascii="Consolas" w:eastAsia="Calibri" w:hAnsi="Consolas" w:cs="Consolas"/>
      <w:sz w:val="21"/>
      <w:szCs w:val="21"/>
    </w:rPr>
  </w:style>
  <w:style w:type="paragraph" w:styleId="Revision">
    <w:name w:val="Revision"/>
    <w:uiPriority w:val="99"/>
    <w:rsid w:val="00C44105"/>
    <w:pPr>
      <w:suppressAutoHyphens/>
      <w:spacing w:after="0" w:line="240" w:lineRule="auto"/>
    </w:pPr>
    <w:rPr>
      <w:rFonts w:ascii="Calibri" w:eastAsia="Calibri" w:hAnsi="Calibri" w:cs="font468"/>
    </w:rPr>
  </w:style>
  <w:style w:type="paragraph" w:styleId="NormalWeb">
    <w:name w:val="Normal (Web)"/>
    <w:basedOn w:val="Normal"/>
    <w:uiPriority w:val="99"/>
    <w:rsid w:val="00C44105"/>
    <w:rPr>
      <w:sz w:val="24"/>
      <w:szCs w:val="24"/>
      <w:lang w:eastAsia="en-GB"/>
    </w:rPr>
  </w:style>
  <w:style w:type="paragraph" w:styleId="NoSpacing">
    <w:name w:val="No Spacing"/>
    <w:link w:val="NoSpacingChar"/>
    <w:autoRedefine/>
    <w:qFormat/>
    <w:rsid w:val="00C44105"/>
    <w:pPr>
      <w:suppressAutoHyphens/>
      <w:spacing w:after="0" w:line="360" w:lineRule="auto"/>
    </w:pPr>
    <w:rPr>
      <w:rFonts w:ascii="Calibri" w:eastAsia="Calibri" w:hAnsi="Calibri" w:cs="Arial"/>
    </w:rPr>
  </w:style>
  <w:style w:type="paragraph" w:customStyle="1" w:styleId="Caption1">
    <w:name w:val="Caption1"/>
    <w:basedOn w:val="Normal"/>
    <w:next w:val="Normal"/>
    <w:autoRedefine/>
    <w:rsid w:val="005C66A6"/>
    <w:rPr>
      <w:rFonts w:eastAsia="font468" w:cs="Arial"/>
      <w:b/>
      <w:bCs/>
      <w:lang w:eastAsia="zh-CN"/>
    </w:rPr>
  </w:style>
  <w:style w:type="paragraph" w:styleId="TOC4">
    <w:name w:val="toc 4"/>
    <w:basedOn w:val="Normal"/>
    <w:next w:val="Normal"/>
    <w:autoRedefine/>
    <w:uiPriority w:val="39"/>
    <w:rsid w:val="00C44105"/>
    <w:pPr>
      <w:spacing w:after="100" w:line="259" w:lineRule="auto"/>
      <w:ind w:left="660"/>
    </w:pPr>
    <w:rPr>
      <w:rFonts w:eastAsia="font468"/>
      <w:lang w:eastAsia="en-GB"/>
    </w:rPr>
  </w:style>
  <w:style w:type="paragraph" w:styleId="TOC5">
    <w:name w:val="toc 5"/>
    <w:basedOn w:val="Normal"/>
    <w:next w:val="Normal"/>
    <w:autoRedefine/>
    <w:uiPriority w:val="39"/>
    <w:rsid w:val="00C44105"/>
    <w:pPr>
      <w:spacing w:after="100" w:line="259" w:lineRule="auto"/>
      <w:ind w:left="880"/>
    </w:pPr>
    <w:rPr>
      <w:rFonts w:eastAsia="font468"/>
      <w:lang w:eastAsia="en-GB"/>
    </w:rPr>
  </w:style>
  <w:style w:type="paragraph" w:styleId="TOC6">
    <w:name w:val="toc 6"/>
    <w:basedOn w:val="Normal"/>
    <w:next w:val="Normal"/>
    <w:autoRedefine/>
    <w:uiPriority w:val="39"/>
    <w:rsid w:val="00C44105"/>
    <w:pPr>
      <w:spacing w:after="100" w:line="259" w:lineRule="auto"/>
      <w:ind w:left="1100"/>
    </w:pPr>
    <w:rPr>
      <w:rFonts w:eastAsia="font468"/>
      <w:lang w:eastAsia="en-GB"/>
    </w:rPr>
  </w:style>
  <w:style w:type="paragraph" w:styleId="TOC7">
    <w:name w:val="toc 7"/>
    <w:basedOn w:val="Normal"/>
    <w:next w:val="Normal"/>
    <w:autoRedefine/>
    <w:uiPriority w:val="39"/>
    <w:rsid w:val="00C44105"/>
    <w:pPr>
      <w:spacing w:after="100" w:line="259" w:lineRule="auto"/>
      <w:ind w:left="1320"/>
    </w:pPr>
    <w:rPr>
      <w:rFonts w:eastAsia="font468"/>
      <w:lang w:eastAsia="en-GB"/>
    </w:rPr>
  </w:style>
  <w:style w:type="paragraph" w:styleId="TOC8">
    <w:name w:val="toc 8"/>
    <w:basedOn w:val="Normal"/>
    <w:next w:val="Normal"/>
    <w:autoRedefine/>
    <w:uiPriority w:val="39"/>
    <w:rsid w:val="00C44105"/>
    <w:pPr>
      <w:spacing w:after="100" w:line="259" w:lineRule="auto"/>
      <w:ind w:left="1540"/>
    </w:pPr>
    <w:rPr>
      <w:rFonts w:eastAsia="font468"/>
      <w:lang w:eastAsia="en-GB"/>
    </w:rPr>
  </w:style>
  <w:style w:type="paragraph" w:styleId="TOC9">
    <w:name w:val="toc 9"/>
    <w:basedOn w:val="Normal"/>
    <w:next w:val="Normal"/>
    <w:autoRedefine/>
    <w:uiPriority w:val="39"/>
    <w:rsid w:val="00C44105"/>
    <w:pPr>
      <w:spacing w:after="100" w:line="259" w:lineRule="auto"/>
      <w:ind w:left="1760"/>
    </w:pPr>
    <w:rPr>
      <w:rFonts w:eastAsia="font468"/>
      <w:lang w:eastAsia="en-GB"/>
    </w:rPr>
  </w:style>
  <w:style w:type="paragraph" w:customStyle="1" w:styleId="Figures">
    <w:name w:val="Figures"/>
    <w:basedOn w:val="Normal"/>
    <w:rsid w:val="00C44105"/>
    <w:rPr>
      <w:b/>
      <w:bCs/>
    </w:rPr>
  </w:style>
  <w:style w:type="paragraph" w:customStyle="1" w:styleId="TableofFigures1">
    <w:name w:val="Table of Figures1"/>
    <w:basedOn w:val="Normal"/>
    <w:next w:val="Normal"/>
    <w:rsid w:val="00C44105"/>
  </w:style>
  <w:style w:type="paragraph" w:customStyle="1" w:styleId="Appendix">
    <w:name w:val="Appendix"/>
    <w:basedOn w:val="Normal"/>
    <w:rsid w:val="00C44105"/>
    <w:rPr>
      <w:b/>
      <w:sz w:val="32"/>
      <w:u w:val="single"/>
    </w:rPr>
  </w:style>
  <w:style w:type="paragraph" w:customStyle="1" w:styleId="EndNoteBibliographyTitle">
    <w:name w:val="EndNote Bibliography Title"/>
    <w:basedOn w:val="Normal"/>
    <w:rsid w:val="00C44105"/>
    <w:pPr>
      <w:jc w:val="center"/>
    </w:pPr>
    <w:rPr>
      <w:rFonts w:cs="Calibri"/>
    </w:rPr>
  </w:style>
  <w:style w:type="paragraph" w:customStyle="1" w:styleId="Default">
    <w:name w:val="Default"/>
    <w:rsid w:val="00C44105"/>
    <w:pPr>
      <w:suppressAutoHyphens/>
      <w:spacing w:after="0" w:line="240" w:lineRule="auto"/>
    </w:pPr>
    <w:rPr>
      <w:rFonts w:ascii="Calibri" w:eastAsia="Calibri" w:hAnsi="Calibri" w:cs="Calibri"/>
      <w:color w:val="000000"/>
      <w:sz w:val="24"/>
      <w:szCs w:val="24"/>
    </w:rPr>
  </w:style>
  <w:style w:type="paragraph" w:styleId="FootnoteText">
    <w:name w:val="footnote text"/>
    <w:basedOn w:val="Normal"/>
    <w:link w:val="FootnoteTextChar1"/>
    <w:rsid w:val="00C44105"/>
    <w:rPr>
      <w:rFonts w:eastAsia="font468"/>
    </w:rPr>
  </w:style>
  <w:style w:type="character" w:customStyle="1" w:styleId="FootnoteTextChar1">
    <w:name w:val="Footnote Text Char1"/>
    <w:basedOn w:val="DefaultParagraphFont"/>
    <w:link w:val="FootnoteText"/>
    <w:rsid w:val="00C44105"/>
    <w:rPr>
      <w:rFonts w:ascii="Calibri" w:eastAsia="font468" w:hAnsi="Calibri" w:cs="font468"/>
      <w:sz w:val="20"/>
      <w:szCs w:val="20"/>
    </w:rPr>
  </w:style>
  <w:style w:type="paragraph" w:styleId="Title">
    <w:name w:val="Title"/>
    <w:basedOn w:val="Normal"/>
    <w:next w:val="Normal"/>
    <w:link w:val="TitleChar1"/>
    <w:qFormat/>
    <w:rsid w:val="00C44105"/>
    <w:pPr>
      <w:contextualSpacing/>
    </w:pPr>
    <w:rPr>
      <w:rFonts w:eastAsia="font468"/>
      <w:color w:val="1F4E79"/>
      <w:spacing w:val="-10"/>
      <w:kern w:val="2"/>
      <w:sz w:val="56"/>
      <w:szCs w:val="56"/>
    </w:rPr>
  </w:style>
  <w:style w:type="character" w:customStyle="1" w:styleId="TitleChar1">
    <w:name w:val="Title Char1"/>
    <w:basedOn w:val="DefaultParagraphFont"/>
    <w:link w:val="Title"/>
    <w:rsid w:val="00C44105"/>
    <w:rPr>
      <w:rFonts w:ascii="Calibri" w:eastAsia="font468" w:hAnsi="Calibri" w:cs="font468"/>
      <w:color w:val="1F4E79"/>
      <w:spacing w:val="-10"/>
      <w:kern w:val="2"/>
      <w:sz w:val="56"/>
      <w:szCs w:val="56"/>
    </w:rPr>
  </w:style>
  <w:style w:type="paragraph" w:customStyle="1" w:styleId="p">
    <w:name w:val="p"/>
    <w:basedOn w:val="Normal"/>
    <w:rsid w:val="00C44105"/>
    <w:pPr>
      <w:spacing w:before="280" w:after="280"/>
    </w:pPr>
    <w:rPr>
      <w:rFonts w:ascii="Times" w:hAnsi="Times"/>
    </w:rPr>
  </w:style>
  <w:style w:type="paragraph" w:customStyle="1" w:styleId="content-description-block-title">
    <w:name w:val="content-description-block-title"/>
    <w:basedOn w:val="Normal"/>
    <w:rsid w:val="00C44105"/>
    <w:pPr>
      <w:spacing w:before="280" w:after="280"/>
    </w:pPr>
    <w:rPr>
      <w:rFonts w:ascii="Times" w:hAnsi="Times"/>
    </w:rPr>
  </w:style>
  <w:style w:type="paragraph" w:customStyle="1" w:styleId="Tablebody">
    <w:name w:val="Table body"/>
    <w:basedOn w:val="Normal"/>
    <w:rsid w:val="00C44105"/>
    <w:pPr>
      <w:spacing w:before="60" w:after="60" w:line="276" w:lineRule="auto"/>
    </w:pPr>
    <w:rPr>
      <w:rFonts w:ascii="Arial" w:hAnsi="Arial" w:cs="Calibri"/>
      <w:szCs w:val="24"/>
    </w:rPr>
  </w:style>
  <w:style w:type="paragraph" w:customStyle="1" w:styleId="TableNormal1">
    <w:name w:val="Table Normal1"/>
    <w:rsid w:val="00C44105"/>
    <w:pPr>
      <w:suppressAutoHyphens/>
    </w:pPr>
    <w:rPr>
      <w:rFonts w:ascii="Times New Roman" w:eastAsia="Calibri" w:hAnsi="Times New Roman" w:cs="Times New Roman"/>
      <w:sz w:val="20"/>
      <w:szCs w:val="20"/>
      <w:lang w:eastAsia="en-GB"/>
    </w:rPr>
  </w:style>
  <w:style w:type="character" w:styleId="CommentReference">
    <w:name w:val="annotation reference"/>
    <w:uiPriority w:val="99"/>
    <w:semiHidden/>
    <w:unhideWhenUsed/>
    <w:rsid w:val="00C44105"/>
    <w:rPr>
      <w:sz w:val="16"/>
      <w:szCs w:val="16"/>
    </w:rPr>
  </w:style>
  <w:style w:type="paragraph" w:styleId="CommentText">
    <w:name w:val="annotation text"/>
    <w:basedOn w:val="Normal"/>
    <w:link w:val="CommentTextChar1"/>
    <w:uiPriority w:val="99"/>
    <w:unhideWhenUsed/>
    <w:rsid w:val="00C44105"/>
  </w:style>
  <w:style w:type="character" w:customStyle="1" w:styleId="CommentTextChar1">
    <w:name w:val="Comment Text Char1"/>
    <w:link w:val="CommentText"/>
    <w:uiPriority w:val="99"/>
    <w:rsid w:val="00C44105"/>
    <w:rPr>
      <w:rFonts w:ascii="Calibri" w:eastAsia="Calibri" w:hAnsi="Calibri" w:cs="font468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1"/>
    <w:uiPriority w:val="99"/>
    <w:semiHidden/>
    <w:unhideWhenUsed/>
    <w:rsid w:val="00C44105"/>
    <w:rPr>
      <w:b/>
      <w:bCs/>
    </w:rPr>
  </w:style>
  <w:style w:type="character" w:customStyle="1" w:styleId="CommentSubjectChar1">
    <w:name w:val="Comment Subject Char1"/>
    <w:link w:val="CommentSubject"/>
    <w:uiPriority w:val="99"/>
    <w:semiHidden/>
    <w:rsid w:val="00C44105"/>
    <w:rPr>
      <w:rFonts w:ascii="Calibri" w:eastAsia="Calibri" w:hAnsi="Calibri" w:cs="font468"/>
      <w:b/>
      <w:bCs/>
      <w:sz w:val="20"/>
      <w:szCs w:val="20"/>
    </w:rPr>
  </w:style>
  <w:style w:type="table" w:styleId="TableGrid">
    <w:name w:val="Table Grid"/>
    <w:basedOn w:val="TableNormal"/>
    <w:uiPriority w:val="59"/>
    <w:rsid w:val="00C4410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ableofFigures">
    <w:name w:val="table of figures"/>
    <w:basedOn w:val="Normal"/>
    <w:next w:val="Normal"/>
    <w:uiPriority w:val="99"/>
    <w:unhideWhenUsed/>
    <w:rsid w:val="00C44105"/>
  </w:style>
  <w:style w:type="character" w:customStyle="1" w:styleId="hgkelc">
    <w:name w:val="hgkelc"/>
    <w:rsid w:val="00C44105"/>
  </w:style>
  <w:style w:type="paragraph" w:customStyle="1" w:styleId="spacey">
    <w:name w:val="spacey"/>
    <w:basedOn w:val="Normal"/>
    <w:rsid w:val="00C44105"/>
    <w:pPr>
      <w:spacing w:before="100" w:beforeAutospacing="1" w:after="100" w:afterAutospacing="1"/>
    </w:pPr>
    <w:rPr>
      <w:sz w:val="24"/>
      <w:szCs w:val="24"/>
    </w:rPr>
  </w:style>
  <w:style w:type="character" w:customStyle="1" w:styleId="footers">
    <w:name w:val="footers"/>
    <w:rsid w:val="00C44105"/>
  </w:style>
  <w:style w:type="character" w:customStyle="1" w:styleId="c-article-referencescounter">
    <w:name w:val="c-article-references__counter"/>
    <w:rsid w:val="00C44105"/>
  </w:style>
  <w:style w:type="paragraph" w:customStyle="1" w:styleId="c-article-referencestext">
    <w:name w:val="c-article-references__text"/>
    <w:basedOn w:val="Normal"/>
    <w:rsid w:val="00C44105"/>
    <w:pPr>
      <w:spacing w:before="100" w:beforeAutospacing="1" w:after="100" w:afterAutospacing="1"/>
    </w:pPr>
    <w:rPr>
      <w:sz w:val="24"/>
      <w:szCs w:val="24"/>
    </w:rPr>
  </w:style>
  <w:style w:type="paragraph" w:customStyle="1" w:styleId="c-article-referenceslinks">
    <w:name w:val="c-article-references__links"/>
    <w:basedOn w:val="Normal"/>
    <w:rsid w:val="00C44105"/>
    <w:pPr>
      <w:spacing w:before="100" w:beforeAutospacing="1" w:after="100" w:afterAutospacing="1"/>
    </w:pPr>
    <w:rPr>
      <w:sz w:val="24"/>
      <w:szCs w:val="24"/>
    </w:rPr>
  </w:style>
  <w:style w:type="paragraph" w:customStyle="1" w:styleId="xmsonormal">
    <w:name w:val="x_msonormal"/>
    <w:basedOn w:val="Normal"/>
    <w:rsid w:val="009D1089"/>
    <w:pPr>
      <w:spacing w:before="100" w:beforeAutospacing="1" w:after="100" w:afterAutospacing="1"/>
    </w:pPr>
    <w:rPr>
      <w:sz w:val="24"/>
      <w:szCs w:val="24"/>
      <w:lang w:eastAsia="en-GB"/>
    </w:rPr>
  </w:style>
  <w:style w:type="table" w:customStyle="1" w:styleId="TableGridLight1">
    <w:name w:val="Table Grid Light1"/>
    <w:basedOn w:val="TableNormal"/>
    <w:uiPriority w:val="40"/>
    <w:rsid w:val="00644239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PageNumber">
    <w:name w:val="page number"/>
    <w:basedOn w:val="DefaultParagraphFont"/>
    <w:uiPriority w:val="99"/>
    <w:semiHidden/>
    <w:unhideWhenUsed/>
    <w:rsid w:val="00644239"/>
  </w:style>
  <w:style w:type="character" w:customStyle="1" w:styleId="NoSpacingChar">
    <w:name w:val="No Spacing Char"/>
    <w:basedOn w:val="DefaultParagraphFont"/>
    <w:link w:val="NoSpacing"/>
    <w:rsid w:val="00644239"/>
    <w:rPr>
      <w:rFonts w:ascii="Calibri" w:eastAsia="Calibri" w:hAnsi="Calibri" w:cs="Arial"/>
    </w:rPr>
  </w:style>
  <w:style w:type="character" w:customStyle="1" w:styleId="UnresolvedMention9">
    <w:name w:val="Unresolved Mention9"/>
    <w:basedOn w:val="DefaultParagraphFont"/>
    <w:uiPriority w:val="99"/>
    <w:semiHidden/>
    <w:unhideWhenUsed/>
    <w:rsid w:val="00392EB3"/>
    <w:rPr>
      <w:color w:val="605E5C"/>
      <w:shd w:val="clear" w:color="auto" w:fill="E1DFDD"/>
    </w:rPr>
  </w:style>
  <w:style w:type="paragraph" w:customStyle="1" w:styleId="11MaintitlePrelimsPrelimsstyles">
    <w:name w:val="1.1 Main title (Prelims) (Prelims styles)"/>
    <w:basedOn w:val="Normal"/>
    <w:next w:val="BasicParagraph"/>
    <w:uiPriority w:val="99"/>
    <w:rsid w:val="00957E3A"/>
    <w:pPr>
      <w:keepNext/>
      <w:keepLines/>
      <w:pageBreakBefore/>
      <w:widowControl w:val="0"/>
      <w:suppressAutoHyphens/>
      <w:autoSpaceDE w:val="0"/>
      <w:autoSpaceDN w:val="0"/>
      <w:adjustRightInd w:val="0"/>
      <w:spacing w:before="260" w:after="720" w:line="480" w:lineRule="atLeast"/>
      <w:textAlignment w:val="center"/>
    </w:pPr>
    <w:rPr>
      <w:rFonts w:ascii="Lato Black" w:hAnsi="Lato Black" w:cs="Humanist777BT-BlackB"/>
      <w:b/>
      <w:bCs/>
      <w:color w:val="000000"/>
      <w:sz w:val="41"/>
      <w:szCs w:val="41"/>
      <w:u w:color="59F200"/>
      <w:lang w:val="en-GB"/>
    </w:rPr>
  </w:style>
  <w:style w:type="paragraph" w:customStyle="1" w:styleId="13TitlepageauthorsPrelimsPrelimsstyles">
    <w:name w:val="1.3 Title page authors (Prelims) (Prelims styles)"/>
    <w:basedOn w:val="Normal"/>
    <w:next w:val="Normal"/>
    <w:uiPriority w:val="99"/>
    <w:rsid w:val="00957E3A"/>
    <w:pPr>
      <w:keepNext/>
      <w:keepLines/>
      <w:widowControl w:val="0"/>
      <w:suppressAutoHyphens/>
      <w:autoSpaceDE w:val="0"/>
      <w:autoSpaceDN w:val="0"/>
      <w:adjustRightInd w:val="0"/>
      <w:spacing w:after="420" w:line="420" w:lineRule="atLeast"/>
      <w:textAlignment w:val="center"/>
    </w:pPr>
    <w:rPr>
      <w:rFonts w:ascii="Lato" w:hAnsi="Lato" w:cs="Humanist777BT-RomanB"/>
      <w:color w:val="193E72"/>
      <w:sz w:val="36"/>
      <w:szCs w:val="36"/>
      <w:u w:color="000000"/>
      <w:lang w:val="en-GB"/>
    </w:rPr>
  </w:style>
  <w:style w:type="paragraph" w:customStyle="1" w:styleId="15TitlepageaddressesPrelimsPrelimsstyles">
    <w:name w:val="1.5 Title page addresses (Prelims) (Prelims styles)"/>
    <w:basedOn w:val="Normal"/>
    <w:uiPriority w:val="99"/>
    <w:rsid w:val="00957E3A"/>
    <w:pPr>
      <w:keepNext/>
      <w:keepLines/>
      <w:widowControl w:val="0"/>
      <w:tabs>
        <w:tab w:val="right" w:pos="180"/>
      </w:tabs>
      <w:suppressAutoHyphens/>
      <w:autoSpaceDE w:val="0"/>
      <w:autoSpaceDN w:val="0"/>
      <w:adjustRightInd w:val="0"/>
      <w:spacing w:line="280" w:lineRule="atLeast"/>
      <w:ind w:left="240" w:hanging="240"/>
      <w:textAlignment w:val="center"/>
    </w:pPr>
    <w:rPr>
      <w:rFonts w:ascii="Lato" w:hAnsi="Lato" w:cs="Humanist777BT-RomanB"/>
      <w:color w:val="000000"/>
      <w:sz w:val="24"/>
      <w:szCs w:val="24"/>
      <w:u w:color="000000"/>
      <w:lang w:val="en-GB"/>
    </w:rPr>
  </w:style>
  <w:style w:type="paragraph" w:customStyle="1" w:styleId="16TitlepagetextPrelimsPrelimsstyles">
    <w:name w:val="1.6 Title page text (Prelims) (Prelims styles)"/>
    <w:basedOn w:val="15TitlepageaddressesPrelimsPrelimsstyles"/>
    <w:uiPriority w:val="99"/>
    <w:rsid w:val="00957E3A"/>
    <w:pPr>
      <w:spacing w:before="280"/>
      <w:ind w:left="0" w:firstLine="0"/>
    </w:pPr>
    <w:rPr>
      <w:rFonts w:cs="Humanist777BT-LightB"/>
      <w:sz w:val="20"/>
      <w:szCs w:val="20"/>
    </w:rPr>
  </w:style>
  <w:style w:type="paragraph" w:customStyle="1" w:styleId="162TitlepagecorrespondingauthorPrelimsstyles">
    <w:name w:val="1.62 Title page corresponding author (Prelims styles)"/>
    <w:basedOn w:val="16TitlepagetextPrelimsPrelimsstyles"/>
    <w:uiPriority w:val="99"/>
    <w:rsid w:val="00957E3A"/>
    <w:rPr>
      <w:rFonts w:cs="Humanist777BT-RomanB"/>
    </w:rPr>
  </w:style>
  <w:style w:type="paragraph" w:customStyle="1" w:styleId="161TitlepagecompetinginterestsPrelimsstyles">
    <w:name w:val="1.61 Title page competing interests (Prelims styles)"/>
    <w:basedOn w:val="16TitlepagetextPrelimsPrelimsstyles"/>
    <w:uiPriority w:val="99"/>
    <w:rsid w:val="00957E3A"/>
    <w:pPr>
      <w:spacing w:after="280"/>
    </w:pPr>
  </w:style>
  <w:style w:type="paragraph" w:customStyle="1" w:styleId="17TitlepagepubdatePrelimsPrelimsstyles">
    <w:name w:val="1.7 Title page pub date (Prelims) (Prelims styles)"/>
    <w:basedOn w:val="15TitlepageaddressesPrelimsPrelimsstyles"/>
    <w:next w:val="18TitlepagedoiPrelimsPrelimsstyles"/>
    <w:uiPriority w:val="99"/>
    <w:rsid w:val="00957E3A"/>
    <w:pPr>
      <w:spacing w:after="60"/>
      <w:ind w:left="0" w:firstLine="0"/>
    </w:pPr>
  </w:style>
  <w:style w:type="paragraph" w:customStyle="1" w:styleId="18TitlepagedoiPrelimsPrelimsstyles">
    <w:name w:val="1.8 Title page doi (Prelims) (Prelims styles)"/>
    <w:basedOn w:val="17TitlepagepubdatePrelimsPrelimsstyles"/>
    <w:uiPriority w:val="99"/>
    <w:rsid w:val="00957E3A"/>
    <w:pPr>
      <w:spacing w:after="0" w:line="240" w:lineRule="atLeast"/>
    </w:pPr>
    <w:rPr>
      <w:sz w:val="20"/>
      <w:szCs w:val="20"/>
    </w:rPr>
  </w:style>
  <w:style w:type="paragraph" w:customStyle="1" w:styleId="151AbstracttitlePrelimsPrelimsstyles">
    <w:name w:val="1.51 Abstract title (Prelims) (Prelims styles)"/>
    <w:basedOn w:val="Normal"/>
    <w:uiPriority w:val="99"/>
    <w:rsid w:val="00957E3A"/>
    <w:pPr>
      <w:keepNext/>
      <w:keepLines/>
      <w:widowControl w:val="0"/>
      <w:suppressAutoHyphens/>
      <w:autoSpaceDE w:val="0"/>
      <w:autoSpaceDN w:val="0"/>
      <w:adjustRightInd w:val="0"/>
      <w:spacing w:before="260" w:after="480" w:line="380" w:lineRule="atLeast"/>
      <w:textAlignment w:val="center"/>
    </w:pPr>
    <w:rPr>
      <w:rFonts w:ascii="Lato Black" w:hAnsi="Lato Black" w:cs="Humanist777BT-BoldB"/>
      <w:b/>
      <w:color w:val="193E72"/>
      <w:sz w:val="32"/>
      <w:szCs w:val="32"/>
      <w:u w:color="000000"/>
      <w:lang w:val="en-GB"/>
    </w:rPr>
  </w:style>
  <w:style w:type="paragraph" w:customStyle="1" w:styleId="152AbstractauthorsPrelimsPrelimsstyles">
    <w:name w:val="1.52 Abstract authors (Prelims) (Prelims styles)"/>
    <w:basedOn w:val="13TitlepageauthorsPrelimsPrelimsstyles"/>
    <w:uiPriority w:val="99"/>
    <w:rsid w:val="00957E3A"/>
    <w:pPr>
      <w:spacing w:after="240" w:line="340" w:lineRule="atLeast"/>
    </w:pPr>
    <w:rPr>
      <w:sz w:val="28"/>
      <w:szCs w:val="28"/>
    </w:rPr>
  </w:style>
  <w:style w:type="paragraph" w:customStyle="1" w:styleId="153AbstractaddressesPrelimsPrelimsstyles">
    <w:name w:val="1.53 Abstract addresses (Prelims) (Prelims styles)"/>
    <w:basedOn w:val="15TitlepageaddressesPrelimsPrelimsstyles"/>
    <w:uiPriority w:val="99"/>
    <w:rsid w:val="00957E3A"/>
    <w:pPr>
      <w:spacing w:line="260" w:lineRule="atLeast"/>
    </w:pPr>
    <w:rPr>
      <w:sz w:val="20"/>
      <w:szCs w:val="20"/>
    </w:rPr>
  </w:style>
  <w:style w:type="paragraph" w:customStyle="1" w:styleId="155AbstracttextcorrespondingauthorPrelimsstyles">
    <w:name w:val="1.55 Abstract text corresponding author (Prelims styles)"/>
    <w:basedOn w:val="153AbstractaddressesPrelimsPrelimsstyles"/>
    <w:uiPriority w:val="99"/>
    <w:rsid w:val="00957E3A"/>
    <w:pPr>
      <w:spacing w:before="260" w:after="260"/>
    </w:pPr>
    <w:rPr>
      <w:color w:val="auto"/>
    </w:rPr>
  </w:style>
  <w:style w:type="paragraph" w:customStyle="1" w:styleId="154AbstracttextfoPrelimsPrelimsstyles">
    <w:name w:val="1.54 Abstract text (fo) (Prelims) (Prelims styles)"/>
    <w:basedOn w:val="153AbstractaddressesPrelimsPrelimsstyles"/>
    <w:uiPriority w:val="99"/>
    <w:rsid w:val="00957E3A"/>
    <w:pPr>
      <w:spacing w:after="130"/>
      <w:ind w:left="0" w:firstLine="0"/>
    </w:pPr>
    <w:rPr>
      <w:rFonts w:cs="Humanist777BT-LightB"/>
      <w:color w:val="auto"/>
    </w:rPr>
  </w:style>
  <w:style w:type="paragraph" w:customStyle="1" w:styleId="43ChaptertitleHeadingsHeadingstyles">
    <w:name w:val="4.3 Chapter title (Headings) (Heading styles)"/>
    <w:basedOn w:val="Normal"/>
    <w:next w:val="602TextfoTextstylesTextstyles"/>
    <w:uiPriority w:val="99"/>
    <w:rsid w:val="00957E3A"/>
    <w:pPr>
      <w:keepNext/>
      <w:keepLines/>
      <w:pageBreakBefore/>
      <w:widowControl w:val="0"/>
      <w:suppressAutoHyphens/>
      <w:autoSpaceDE w:val="0"/>
      <w:autoSpaceDN w:val="0"/>
      <w:adjustRightInd w:val="0"/>
      <w:spacing w:before="260" w:after="520" w:line="520" w:lineRule="atLeast"/>
      <w:textAlignment w:val="center"/>
      <w:outlineLvl w:val="0"/>
    </w:pPr>
    <w:rPr>
      <w:rFonts w:ascii="Lato Black" w:hAnsi="Lato Black" w:cs="Humanist777BT-RomanCondensedB"/>
      <w:b/>
      <w:color w:val="193E72"/>
      <w:sz w:val="44"/>
      <w:szCs w:val="44"/>
      <w:u w:color="000000"/>
      <w:lang w:val="en-GB"/>
    </w:rPr>
  </w:style>
  <w:style w:type="paragraph" w:customStyle="1" w:styleId="43PrelimtitleHeadingsHeadingstyles">
    <w:name w:val="4.3 Prelim title (Headings) (Heading styles)"/>
    <w:basedOn w:val="43ChaptertitleHeadingsHeadingstyles"/>
    <w:uiPriority w:val="99"/>
    <w:rsid w:val="00957E3A"/>
    <w:pPr>
      <w:pageBreakBefore w:val="0"/>
    </w:pPr>
    <w:rPr>
      <w:rFonts w:ascii="Lato Heavy" w:hAnsi="Lato Heavy" w:cs="Humanist777BT-BlackB"/>
      <w:b w:val="0"/>
      <w:bCs/>
    </w:rPr>
  </w:style>
  <w:style w:type="paragraph" w:customStyle="1" w:styleId="602TextfoTextstylesTextstyles">
    <w:name w:val="6.02 Text (fo) (Text styles) (Text styles)"/>
    <w:basedOn w:val="Normal"/>
    <w:uiPriority w:val="99"/>
    <w:rsid w:val="00957E3A"/>
    <w:pPr>
      <w:widowControl w:val="0"/>
      <w:suppressAutoHyphens/>
      <w:autoSpaceDE w:val="0"/>
      <w:autoSpaceDN w:val="0"/>
      <w:adjustRightInd w:val="0"/>
      <w:spacing w:after="260" w:line="260" w:lineRule="atLeast"/>
      <w:textAlignment w:val="center"/>
    </w:pPr>
    <w:rPr>
      <w:rFonts w:ascii="Lato" w:hAnsi="Lato" w:cs="Humanist777BT-LightB"/>
      <w:color w:val="000000"/>
      <w:lang w:val="en-GB"/>
    </w:rPr>
  </w:style>
  <w:style w:type="paragraph" w:customStyle="1" w:styleId="19AbbreviationslistPrelimsstyles">
    <w:name w:val="1.9 Abbreviations list (Prelims styles)"/>
    <w:basedOn w:val="602TextfoTextstylesTextstyles"/>
    <w:uiPriority w:val="99"/>
    <w:rsid w:val="00957E3A"/>
    <w:pPr>
      <w:spacing w:after="130"/>
      <w:ind w:left="960" w:hanging="960"/>
    </w:pPr>
  </w:style>
  <w:style w:type="paragraph" w:customStyle="1" w:styleId="192AbbreviationslistnotesPrelimsstyles">
    <w:name w:val="1.92 Abbreviations list notes (Prelims styles)"/>
    <w:basedOn w:val="602TextfoTextstylesTextstyles"/>
    <w:uiPriority w:val="99"/>
    <w:rsid w:val="00957E3A"/>
    <w:pPr>
      <w:pageBreakBefore/>
      <w:spacing w:before="260" w:after="0"/>
    </w:pPr>
  </w:style>
  <w:style w:type="paragraph" w:customStyle="1" w:styleId="21ContributortextPrelimsPrelimsstyles">
    <w:name w:val="2.1 Contributor text (Prelims) (Prelims styles)"/>
    <w:basedOn w:val="16TitlepagetextPrelimsPrelimsstyles"/>
    <w:uiPriority w:val="99"/>
    <w:rsid w:val="00957E3A"/>
    <w:pPr>
      <w:spacing w:after="280"/>
      <w:ind w:left="240" w:hanging="240"/>
    </w:pPr>
  </w:style>
  <w:style w:type="paragraph" w:customStyle="1" w:styleId="51AAheadHeadingstyles">
    <w:name w:val="5.1 AA head (Heading styles)"/>
    <w:basedOn w:val="52AheadHeadingsHeadingstyles"/>
    <w:next w:val="52AheadHeadingsHeadingstyles"/>
    <w:uiPriority w:val="99"/>
    <w:rsid w:val="00957E3A"/>
    <w:rPr>
      <w:rFonts w:ascii="Lato Medium" w:hAnsi="Lato Medium" w:cs="Humanist777BT-BlackCondensedB"/>
      <w:bCs w:val="0"/>
      <w:caps/>
    </w:rPr>
  </w:style>
  <w:style w:type="paragraph" w:customStyle="1" w:styleId="52AheadHeadingsHeadingstyles">
    <w:name w:val="5.2 A head (Headings) (Heading styles)"/>
    <w:basedOn w:val="Normal"/>
    <w:next w:val="53BheadHeadingsHeadingstyles"/>
    <w:uiPriority w:val="99"/>
    <w:rsid w:val="00957E3A"/>
    <w:pPr>
      <w:keepNext/>
      <w:keepLines/>
      <w:widowControl w:val="0"/>
      <w:suppressAutoHyphens/>
      <w:autoSpaceDE w:val="0"/>
      <w:autoSpaceDN w:val="0"/>
      <w:adjustRightInd w:val="0"/>
      <w:spacing w:before="260" w:after="260" w:line="260" w:lineRule="atLeast"/>
      <w:ind w:right="1202"/>
      <w:textAlignment w:val="center"/>
      <w:outlineLvl w:val="1"/>
    </w:pPr>
    <w:rPr>
      <w:rFonts w:ascii="Lato Black" w:hAnsi="Lato Black" w:cs="Humanist777BT-BlackB"/>
      <w:b/>
      <w:bCs/>
      <w:color w:val="193E72"/>
      <w:sz w:val="24"/>
      <w:szCs w:val="24"/>
      <w:u w:color="000000"/>
      <w:lang w:val="en-GB"/>
    </w:rPr>
  </w:style>
  <w:style w:type="paragraph" w:customStyle="1" w:styleId="53BheadHeadingsHeadingstyles">
    <w:name w:val="5.3 B head (Headings) (Heading styles)"/>
    <w:basedOn w:val="52AheadHeadingsHeadingstyles"/>
    <w:next w:val="Normal"/>
    <w:uiPriority w:val="99"/>
    <w:rsid w:val="00957E3A"/>
    <w:pPr>
      <w:spacing w:before="0" w:after="0"/>
      <w:outlineLvl w:val="2"/>
    </w:pPr>
    <w:rPr>
      <w:rFonts w:ascii="Lato" w:hAnsi="Lato" w:cs="Humanist777BT-BoldItalicB"/>
      <w:bCs w:val="0"/>
      <w:i/>
      <w:iCs/>
      <w:sz w:val="22"/>
      <w:szCs w:val="22"/>
    </w:rPr>
  </w:style>
  <w:style w:type="paragraph" w:customStyle="1" w:styleId="54CheadHeadingsHeadingstyles">
    <w:name w:val="5.4 C head (Headings) (Heading styles)"/>
    <w:basedOn w:val="53BheadHeadingsHeadingstyles"/>
    <w:next w:val="Normal"/>
    <w:uiPriority w:val="99"/>
    <w:rsid w:val="00957E3A"/>
    <w:pPr>
      <w:outlineLvl w:val="3"/>
    </w:pPr>
    <w:rPr>
      <w:rFonts w:cs="Humanist777BT-RomanB"/>
      <w:i w:val="0"/>
      <w:iCs w:val="0"/>
      <w:color w:val="000000"/>
    </w:rPr>
  </w:style>
  <w:style w:type="paragraph" w:customStyle="1" w:styleId="55DheadHeadingsHeadingstyles">
    <w:name w:val="5.5 D head (Headings) (Heading styles)"/>
    <w:basedOn w:val="54CheadHeadingsHeadingstyles"/>
    <w:uiPriority w:val="99"/>
    <w:rsid w:val="00957E3A"/>
    <w:pPr>
      <w:outlineLvl w:val="4"/>
    </w:pPr>
    <w:rPr>
      <w:rFonts w:cs="Humanist777BT-ItalicB"/>
      <w:i/>
      <w:iCs/>
    </w:rPr>
  </w:style>
  <w:style w:type="paragraph" w:customStyle="1" w:styleId="56EheadHeadingsHeadingstyles">
    <w:name w:val="5.6 E head (Headings) (Heading styles)"/>
    <w:basedOn w:val="602TextfoTextstylesTextstyles"/>
    <w:uiPriority w:val="99"/>
    <w:rsid w:val="00957E3A"/>
  </w:style>
  <w:style w:type="paragraph" w:customStyle="1" w:styleId="57FheadHeadingsHeadingstyles">
    <w:name w:val="5.7 F head (Headings) (Heading styles)"/>
    <w:basedOn w:val="56EheadHeadingsHeadingstyles"/>
    <w:uiPriority w:val="99"/>
    <w:rsid w:val="00957E3A"/>
    <w:rPr>
      <w:i/>
      <w:iCs/>
    </w:rPr>
  </w:style>
  <w:style w:type="paragraph" w:customStyle="1" w:styleId="601TextdropcapTextstylesTextstyles">
    <w:name w:val="6.01 Text (drop cap) (Text styles) (Text styles)"/>
    <w:basedOn w:val="602TextfoTextstylesTextstyles"/>
    <w:next w:val="602TextfoTextstylesTextstyles"/>
    <w:uiPriority w:val="99"/>
    <w:rsid w:val="00957E3A"/>
  </w:style>
  <w:style w:type="paragraph" w:customStyle="1" w:styleId="611BulletlistTextstyles">
    <w:name w:val="6.11 Bullet list (Text styles)"/>
    <w:basedOn w:val="602TextfoTextstylesTextstyles"/>
    <w:next w:val="602TextfoTextstylesTextstyles"/>
    <w:uiPriority w:val="99"/>
    <w:rsid w:val="00957E3A"/>
    <w:pPr>
      <w:spacing w:after="0"/>
      <w:ind w:left="357"/>
    </w:pPr>
  </w:style>
  <w:style w:type="paragraph" w:customStyle="1" w:styleId="612Textbulletlist2ndparaTextstyles">
    <w:name w:val="6.12 Text (bullet list 2nd para) (Text styles)"/>
    <w:basedOn w:val="611BulletlistTextstyles"/>
    <w:uiPriority w:val="99"/>
    <w:rsid w:val="00957E3A"/>
  </w:style>
  <w:style w:type="paragraph" w:customStyle="1" w:styleId="614TextbulletlistlastTextstylesTextstyles">
    <w:name w:val="6.14 Text (bullet list last) (Text styles) (Text styles)"/>
    <w:basedOn w:val="611BulletlistTextstyles"/>
    <w:uiPriority w:val="99"/>
    <w:rsid w:val="00957E3A"/>
    <w:pPr>
      <w:spacing w:after="260"/>
    </w:pPr>
  </w:style>
  <w:style w:type="paragraph" w:customStyle="1" w:styleId="613TextsubbulletlistTextstylesTextstyles">
    <w:name w:val="6.13 Text (sub bullet list) (Text styles) (Text styles)"/>
    <w:basedOn w:val="602TextfoTextstylesTextstyles"/>
    <w:uiPriority w:val="99"/>
    <w:rsid w:val="00957E3A"/>
    <w:pPr>
      <w:spacing w:after="0"/>
      <w:ind w:left="720"/>
    </w:pPr>
  </w:style>
  <w:style w:type="paragraph" w:customStyle="1" w:styleId="616TextsubbulletlistlastTextstylesTextstyles">
    <w:name w:val="6.16 Text (sub bullet list last) (Text styles) (Text styles)"/>
    <w:basedOn w:val="613TextsubbulletlistTextstylesTextstyles"/>
    <w:uiPriority w:val="99"/>
    <w:rsid w:val="00957E3A"/>
    <w:pPr>
      <w:spacing w:after="260"/>
    </w:pPr>
  </w:style>
  <w:style w:type="paragraph" w:customStyle="1" w:styleId="615TextsubsubbulletlistTextstylesTextstyles">
    <w:name w:val="6.15 Text (sub sub bullet list) (Text styles) (Text styles)"/>
    <w:basedOn w:val="613TextsubbulletlistTextstylesTextstyles"/>
    <w:uiPriority w:val="99"/>
    <w:rsid w:val="00957E3A"/>
    <w:pPr>
      <w:ind w:left="1080"/>
    </w:pPr>
  </w:style>
  <w:style w:type="paragraph" w:customStyle="1" w:styleId="617TextsubsubbulletlistlastTextstylesTextstyles">
    <w:name w:val="6.17 Text (sub sub bullet list last) (Text styles) (Text styles)"/>
    <w:basedOn w:val="613TextsubbulletlistTextstylesTextstyles"/>
    <w:uiPriority w:val="99"/>
    <w:rsid w:val="00957E3A"/>
    <w:pPr>
      <w:spacing w:after="260"/>
      <w:ind w:left="1080"/>
    </w:pPr>
  </w:style>
  <w:style w:type="paragraph" w:customStyle="1" w:styleId="621TextnumberedlistTextstylesTextstyles">
    <w:name w:val="6.21 Text (numbered list) (Text styles) (Text styles)"/>
    <w:basedOn w:val="602TextfoTextstylesTextstyles"/>
    <w:uiPriority w:val="99"/>
    <w:rsid w:val="00957E3A"/>
    <w:pPr>
      <w:tabs>
        <w:tab w:val="left" w:pos="0"/>
      </w:tabs>
      <w:spacing w:after="0"/>
      <w:ind w:left="357"/>
    </w:pPr>
  </w:style>
  <w:style w:type="paragraph" w:customStyle="1" w:styleId="624Textnumberedlist2ndparaTextstylesTextstyles">
    <w:name w:val="6.24 Text (numbered list 2nd para) (Text styles) (Text styles)"/>
    <w:basedOn w:val="621TextnumberedlistTextstylesTextstyles"/>
    <w:uiPriority w:val="99"/>
    <w:rsid w:val="00957E3A"/>
    <w:pPr>
      <w:ind w:left="360"/>
    </w:pPr>
  </w:style>
  <w:style w:type="paragraph" w:customStyle="1" w:styleId="6211TextnumberedlistlastTextstylesTextstyles">
    <w:name w:val="6.211 Text (numbered list last) (Text styles) (Text styles)"/>
    <w:basedOn w:val="621TextnumberedlistTextstylesTextstyles"/>
    <w:uiPriority w:val="99"/>
    <w:rsid w:val="00957E3A"/>
    <w:pPr>
      <w:spacing w:after="260"/>
    </w:pPr>
  </w:style>
  <w:style w:type="paragraph" w:customStyle="1" w:styleId="623TextsubnumberedlistTextstylesTextstyles">
    <w:name w:val="6.23 Text (sub numbered list) (Text styles) (Text styles)"/>
    <w:basedOn w:val="621TextnumberedlistTextstylesTextstyles"/>
    <w:uiPriority w:val="99"/>
    <w:rsid w:val="00957E3A"/>
    <w:pPr>
      <w:ind w:left="360"/>
    </w:pPr>
  </w:style>
  <w:style w:type="paragraph" w:customStyle="1" w:styleId="626TextalphalistTextstyles">
    <w:name w:val="6.26 Text (alpha list) (Text styles)"/>
    <w:basedOn w:val="621TextnumberedlistTextstylesTextstyles"/>
    <w:uiPriority w:val="99"/>
    <w:rsid w:val="00957E3A"/>
    <w:pPr>
      <w:tabs>
        <w:tab w:val="clear" w:pos="0"/>
        <w:tab w:val="left" w:pos="360"/>
      </w:tabs>
    </w:pPr>
  </w:style>
  <w:style w:type="paragraph" w:customStyle="1" w:styleId="627TextsubalphalistTextstyles">
    <w:name w:val="6.27 Text (sub alpha list) (Text styles)"/>
    <w:basedOn w:val="626TextalphalistTextstyles"/>
    <w:uiPriority w:val="99"/>
    <w:rsid w:val="00957E3A"/>
    <w:pPr>
      <w:ind w:left="360"/>
    </w:pPr>
  </w:style>
  <w:style w:type="paragraph" w:customStyle="1" w:styleId="628TextalphalistlastTextstyles">
    <w:name w:val="6.28 Text (alpha list last) (Text styles)"/>
    <w:basedOn w:val="626TextalphalistTextstyles"/>
    <w:next w:val="602TextfoTextstylesTextstyles"/>
    <w:uiPriority w:val="99"/>
    <w:rsid w:val="00957E3A"/>
    <w:pPr>
      <w:spacing w:after="240"/>
    </w:pPr>
  </w:style>
  <w:style w:type="paragraph" w:customStyle="1" w:styleId="644TextquoteTextstylesTextstyles">
    <w:name w:val="6.44 Text (quote) (Text styles) (Text styles)"/>
    <w:basedOn w:val="602TextfoTextstylesTextstyles"/>
    <w:uiPriority w:val="99"/>
    <w:rsid w:val="00957E3A"/>
    <w:pPr>
      <w:ind w:left="360"/>
    </w:pPr>
    <w:rPr>
      <w:rFonts w:cs="Humanist777BT-LightItalicB"/>
      <w:i/>
      <w:iCs/>
    </w:rPr>
  </w:style>
  <w:style w:type="paragraph" w:customStyle="1" w:styleId="631TextdisplayTextstylesTextstyles">
    <w:name w:val="6.31 Text (display) (Text styles) (Text styles)"/>
    <w:basedOn w:val="644TextquoteTextstylesTextstyles"/>
    <w:next w:val="Normal"/>
    <w:uiPriority w:val="99"/>
    <w:rsid w:val="00957E3A"/>
  </w:style>
  <w:style w:type="paragraph" w:customStyle="1" w:styleId="632TextequationTextstylesTextstyles">
    <w:name w:val="6.32 Text (equation) (Text styles) (Text styles)"/>
    <w:basedOn w:val="602TextfoTextstylesTextstyles"/>
    <w:uiPriority w:val="99"/>
    <w:rsid w:val="00957E3A"/>
    <w:pPr>
      <w:tabs>
        <w:tab w:val="right" w:pos="9120"/>
      </w:tabs>
      <w:ind w:left="240"/>
    </w:pPr>
  </w:style>
  <w:style w:type="paragraph" w:customStyle="1" w:styleId="645TextquotewithsourceTextstyles">
    <w:name w:val="6.45 Text (quote with source) (Text styles)"/>
    <w:basedOn w:val="644TextquoteTextstylesTextstyles"/>
    <w:uiPriority w:val="99"/>
    <w:rsid w:val="00957E3A"/>
    <w:pPr>
      <w:spacing w:after="0"/>
    </w:pPr>
  </w:style>
  <w:style w:type="paragraph" w:customStyle="1" w:styleId="646TextquotesourceTextstylesTextstyles">
    <w:name w:val="6.46 Text (quote source) (Text styles) (Text styles)"/>
    <w:basedOn w:val="644TextquoteTextstylesTextstyles"/>
    <w:uiPriority w:val="99"/>
    <w:rsid w:val="00957E3A"/>
    <w:pPr>
      <w:tabs>
        <w:tab w:val="right" w:pos="720"/>
        <w:tab w:val="left" w:pos="7380"/>
      </w:tabs>
      <w:ind w:left="720" w:firstLine="240"/>
      <w:jc w:val="right"/>
    </w:pPr>
    <w:rPr>
      <w:color w:val="193E72"/>
    </w:rPr>
  </w:style>
  <w:style w:type="paragraph" w:customStyle="1" w:styleId="6111QuotewithinalistitemTextstyles">
    <w:name w:val="6.111 Quote within a list item (Text styles)"/>
    <w:basedOn w:val="6121Textbulletlist2ndparalastTextstyles"/>
    <w:uiPriority w:val="99"/>
    <w:rsid w:val="00957E3A"/>
    <w:pPr>
      <w:spacing w:after="0"/>
      <w:ind w:left="720"/>
    </w:pPr>
    <w:rPr>
      <w:rFonts w:cs="Humanist777BT-LightItalicB"/>
      <w:i/>
      <w:iCs/>
      <w:lang w:eastAsia="en-GB"/>
    </w:rPr>
  </w:style>
  <w:style w:type="paragraph" w:customStyle="1" w:styleId="6112QuotewithinalistitemlastTextstyles">
    <w:name w:val="6.112 Quote within a list item last (Text styles)"/>
    <w:basedOn w:val="6121Textbulletlist2ndparalastTextstyles"/>
    <w:uiPriority w:val="99"/>
    <w:rsid w:val="00957E3A"/>
    <w:pPr>
      <w:ind w:left="720"/>
    </w:pPr>
    <w:rPr>
      <w:rFonts w:cs="Humanist777BT-LightItalicB"/>
      <w:i/>
      <w:iCs/>
      <w:lang w:eastAsia="en-GB"/>
    </w:rPr>
  </w:style>
  <w:style w:type="paragraph" w:customStyle="1" w:styleId="65ReferencesTextstylesTextstyles">
    <w:name w:val="6.5 References (Text styles) (Text styles)"/>
    <w:basedOn w:val="602TextfoTextstylesTextstyles"/>
    <w:uiPriority w:val="99"/>
    <w:rsid w:val="00957E3A"/>
    <w:pPr>
      <w:spacing w:after="130"/>
      <w:ind w:left="600" w:hanging="120"/>
    </w:pPr>
  </w:style>
  <w:style w:type="paragraph" w:customStyle="1" w:styleId="690EndnoteTextstylesTextstyles">
    <w:name w:val="6.90 Endnote (Text styles) (Text styles)"/>
    <w:basedOn w:val="602TextfoTextstylesTextstyles"/>
    <w:uiPriority w:val="99"/>
    <w:rsid w:val="00957E3A"/>
    <w:pPr>
      <w:spacing w:line="200" w:lineRule="atLeast"/>
      <w:ind w:left="1320" w:hanging="360"/>
    </w:pPr>
    <w:rPr>
      <w:sz w:val="18"/>
      <w:szCs w:val="18"/>
    </w:rPr>
  </w:style>
  <w:style w:type="paragraph" w:customStyle="1" w:styleId="691FootnoteTextstylesTextstyles">
    <w:name w:val="6.91 Footnote (Text styles) (Text styles)"/>
    <w:basedOn w:val="602TextfoTextstylesTextstyles"/>
    <w:uiPriority w:val="99"/>
    <w:rsid w:val="00957E3A"/>
    <w:pPr>
      <w:tabs>
        <w:tab w:val="left" w:pos="120"/>
      </w:tabs>
      <w:spacing w:after="0" w:line="200" w:lineRule="atLeast"/>
    </w:pPr>
    <w:rPr>
      <w:sz w:val="17"/>
      <w:szCs w:val="17"/>
    </w:rPr>
  </w:style>
  <w:style w:type="paragraph" w:customStyle="1" w:styleId="43AppendixtitleHeadingsHeadingstyles">
    <w:name w:val="4.3 Appendix title (Headings) (Heading styles)"/>
    <w:basedOn w:val="43ChaptertitleHeadingsHeadingstyles"/>
    <w:uiPriority w:val="99"/>
    <w:rsid w:val="00957E3A"/>
    <w:rPr>
      <w:bCs/>
    </w:rPr>
  </w:style>
  <w:style w:type="paragraph" w:customStyle="1" w:styleId="72TabletextTablesTableFigureBoxstyles">
    <w:name w:val="7.2 Table text (Tables) (Table/Figure/Box styles)"/>
    <w:basedOn w:val="Normal"/>
    <w:uiPriority w:val="99"/>
    <w:rsid w:val="00957E3A"/>
    <w:pPr>
      <w:widowControl w:val="0"/>
      <w:tabs>
        <w:tab w:val="left" w:pos="120"/>
      </w:tabs>
      <w:suppressAutoHyphens/>
      <w:autoSpaceDE w:val="0"/>
      <w:autoSpaceDN w:val="0"/>
      <w:adjustRightInd w:val="0"/>
      <w:spacing w:after="60" w:line="200" w:lineRule="atLeast"/>
      <w:textAlignment w:val="center"/>
    </w:pPr>
    <w:rPr>
      <w:rFonts w:ascii="Lato" w:hAnsi="Lato" w:cs="Humanist777BT-LightB"/>
      <w:color w:val="000000"/>
      <w:sz w:val="17"/>
      <w:szCs w:val="17"/>
      <w:lang w:val="en-GB"/>
    </w:rPr>
  </w:style>
  <w:style w:type="paragraph" w:customStyle="1" w:styleId="70TablelegendTablesTableFigureBoxstyles">
    <w:name w:val="7.0 Table legend (Tables) (Table/Figure/Box styles)"/>
    <w:basedOn w:val="72TabletextTablesTableFigureBoxstyles"/>
    <w:uiPriority w:val="99"/>
    <w:rsid w:val="00957E3A"/>
    <w:pPr>
      <w:keepLines/>
      <w:spacing w:before="240" w:after="180"/>
      <w:outlineLvl w:val="8"/>
    </w:pPr>
    <w:rPr>
      <w:rFonts w:cs="Humanist777BT-RomanB"/>
      <w:color w:val="193E72"/>
      <w:lang w:val="en-US"/>
    </w:rPr>
  </w:style>
  <w:style w:type="paragraph" w:customStyle="1" w:styleId="81FigurelegendTableFigureBoxstyles">
    <w:name w:val="8.1 Figure legend (Table/Figure/Box styles)"/>
    <w:basedOn w:val="70TablelegendTablesTableFigureBoxstyles"/>
    <w:uiPriority w:val="99"/>
    <w:rsid w:val="00957E3A"/>
    <w:pPr>
      <w:pBdr>
        <w:top w:val="single" w:sz="18" w:space="12" w:color="E1EEF0"/>
      </w:pBdr>
    </w:pPr>
  </w:style>
  <w:style w:type="paragraph" w:customStyle="1" w:styleId="90BoxlegendBoxesTableFigureBoxstyles">
    <w:name w:val="9.0 Box legend (Boxes) (Table/Figure/Box styles)"/>
    <w:basedOn w:val="70TablelegendTablesTableFigureBoxstyles"/>
    <w:uiPriority w:val="99"/>
    <w:rsid w:val="00957E3A"/>
  </w:style>
  <w:style w:type="paragraph" w:customStyle="1" w:styleId="710TableheadTablesTableFigureBoxstyles">
    <w:name w:val="7.10 Table head (Tables) (Table/Figure/Box styles)"/>
    <w:basedOn w:val="72TabletextTablesTableFigureBoxstyles"/>
    <w:next w:val="72TabletextTablesTableFigureBoxstyles"/>
    <w:uiPriority w:val="99"/>
    <w:rsid w:val="00957E3A"/>
    <w:pPr>
      <w:spacing w:after="0"/>
    </w:pPr>
    <w:rPr>
      <w:rFonts w:ascii="Lato Black" w:hAnsi="Lato Black" w:cs="Humanist777BT-BoldB"/>
      <w:b/>
      <w:color w:val="auto"/>
    </w:rPr>
  </w:style>
  <w:style w:type="paragraph" w:customStyle="1" w:styleId="91BoxheadBoxesTableFigureBoxstyles">
    <w:name w:val="9.1 Box head (Boxes) (Table/Figure/Box styles)"/>
    <w:basedOn w:val="710TableheadTablesTableFigureBoxstyles"/>
    <w:uiPriority w:val="99"/>
    <w:rsid w:val="00957E3A"/>
    <w:pPr>
      <w:keepNext/>
      <w:spacing w:before="110" w:after="230" w:line="230" w:lineRule="atLeast"/>
    </w:pPr>
    <w:rPr>
      <w:rFonts w:cs="Humanist777BT-BlackB"/>
      <w:bCs/>
      <w:color w:val="193E72"/>
      <w:sz w:val="20"/>
      <w:szCs w:val="20"/>
    </w:rPr>
  </w:style>
  <w:style w:type="paragraph" w:customStyle="1" w:styleId="711TablesubheadATablesTableFigureBoxstyles">
    <w:name w:val="7.11 Table subhead A (Tables) (Table/Figure/Box styles)"/>
    <w:basedOn w:val="72TabletextTablesTableFigureBoxstyles"/>
    <w:uiPriority w:val="99"/>
    <w:rsid w:val="00957E3A"/>
    <w:pPr>
      <w:spacing w:before="40"/>
    </w:pPr>
    <w:rPr>
      <w:rFonts w:cs="Humanist777BT-BoldItalicB"/>
      <w:b/>
      <w:bCs/>
      <w:i/>
      <w:iCs/>
    </w:rPr>
  </w:style>
  <w:style w:type="paragraph" w:customStyle="1" w:styleId="911BoxsubheadABoxesTableFigureBoxstyles">
    <w:name w:val="9.11 Box subhead A (Boxes) (Table/Figure/Box styles)"/>
    <w:basedOn w:val="711TablesubheadATablesTableFigureBoxstyles"/>
    <w:uiPriority w:val="99"/>
    <w:rsid w:val="00957E3A"/>
    <w:pPr>
      <w:spacing w:before="230" w:after="230" w:line="230" w:lineRule="atLeast"/>
    </w:pPr>
    <w:rPr>
      <w:b w:val="0"/>
      <w:i w:val="0"/>
      <w:color w:val="193E72"/>
      <w:sz w:val="18"/>
      <w:szCs w:val="18"/>
    </w:rPr>
  </w:style>
  <w:style w:type="paragraph" w:customStyle="1" w:styleId="912BoxsubheadBBoxesTableFigureBoxstyles">
    <w:name w:val="9.12 Box subhead B (Boxes) (Table/Figure/Box styles)"/>
    <w:basedOn w:val="911BoxsubheadABoxesTableFigureBoxstyles"/>
    <w:next w:val="92BoxtextBoxesTableFigureBoxstyles"/>
    <w:uiPriority w:val="99"/>
    <w:rsid w:val="00957E3A"/>
    <w:rPr>
      <w:rFonts w:cs="Humanist777BT-ItalicB"/>
      <w:bCs w:val="0"/>
      <w:i/>
    </w:rPr>
  </w:style>
  <w:style w:type="paragraph" w:customStyle="1" w:styleId="92BoxtextBoxesTableFigureBoxstyles">
    <w:name w:val="9.2 Box text (Boxes) (Table/Figure/Box styles)"/>
    <w:basedOn w:val="72TabletextTablesTableFigureBoxstyles"/>
    <w:uiPriority w:val="99"/>
    <w:rsid w:val="00957E3A"/>
    <w:pPr>
      <w:spacing w:after="120" w:line="230" w:lineRule="atLeast"/>
    </w:pPr>
    <w:rPr>
      <w:sz w:val="18"/>
      <w:szCs w:val="18"/>
    </w:rPr>
  </w:style>
  <w:style w:type="paragraph" w:customStyle="1" w:styleId="721TablenumberedlistTablesTableFigureBoxstyles">
    <w:name w:val="7.21 Table numbered list (Tables) (Table/Figure/Box styles)"/>
    <w:basedOn w:val="72TabletextTablesTableFigureBoxstyles"/>
    <w:uiPriority w:val="99"/>
    <w:rsid w:val="00957E3A"/>
    <w:pPr>
      <w:tabs>
        <w:tab w:val="clear" w:pos="120"/>
        <w:tab w:val="left" w:pos="240"/>
      </w:tabs>
      <w:ind w:left="240" w:hanging="240"/>
    </w:pPr>
  </w:style>
  <w:style w:type="paragraph" w:customStyle="1" w:styleId="921BoxnumberedlistBoxesTableFigureBoxstyles">
    <w:name w:val="9.21 Box numbered list (Boxes) (Table/Figure/Box styles)"/>
    <w:basedOn w:val="721TablenumberedlistTablesTableFigureBoxstyles"/>
    <w:uiPriority w:val="99"/>
    <w:rsid w:val="00957E3A"/>
    <w:pPr>
      <w:spacing w:after="0" w:line="230" w:lineRule="atLeast"/>
      <w:ind w:hanging="100"/>
    </w:pPr>
    <w:rPr>
      <w:sz w:val="18"/>
      <w:szCs w:val="18"/>
    </w:rPr>
  </w:style>
  <w:style w:type="paragraph" w:customStyle="1" w:styleId="924BoxnumberedlistlastBoxesTableFigureBoxstyles">
    <w:name w:val="9.24 Box numbered list last (Boxes) (Table/Figure/Box styles)"/>
    <w:basedOn w:val="921BoxnumberedlistBoxesTableFigureBoxstyles"/>
    <w:uiPriority w:val="99"/>
    <w:rsid w:val="00957E3A"/>
    <w:pPr>
      <w:spacing w:after="120"/>
    </w:pPr>
  </w:style>
  <w:style w:type="paragraph" w:customStyle="1" w:styleId="922BoxbulletlistBoxesTableFigureBoxstyles">
    <w:name w:val="9.22 Box bullet list (Boxes) (Table/Figure/Box styles)"/>
    <w:basedOn w:val="921BoxnumberedlistBoxesTableFigureBoxstyles"/>
    <w:uiPriority w:val="99"/>
    <w:rsid w:val="00957E3A"/>
    <w:pPr>
      <w:ind w:hanging="240"/>
    </w:pPr>
  </w:style>
  <w:style w:type="paragraph" w:customStyle="1" w:styleId="925BoxbulletlistlastBoxesTableFigureBoxstyles">
    <w:name w:val="9.25 Box bullet list last (Boxes) (Table/Figure/Box styles)"/>
    <w:basedOn w:val="921BoxnumberedlistBoxesTableFigureBoxstyles"/>
    <w:uiPriority w:val="99"/>
    <w:rsid w:val="00957E3A"/>
    <w:pPr>
      <w:spacing w:after="120"/>
      <w:ind w:hanging="240"/>
    </w:pPr>
  </w:style>
  <w:style w:type="paragraph" w:customStyle="1" w:styleId="923BoxalphalistBoxesTableFigureBoxstyles">
    <w:name w:val="9.23 Box alpha list (Boxes) (Table/Figure/Box styles)"/>
    <w:basedOn w:val="921BoxnumberedlistBoxesTableFigureBoxstyles"/>
    <w:uiPriority w:val="99"/>
    <w:rsid w:val="00957E3A"/>
  </w:style>
  <w:style w:type="paragraph" w:customStyle="1" w:styleId="926BoxalphalistlastBoxesTableFigureBoxstyles">
    <w:name w:val="9.26 Box alpha list last (Boxes) (Table/Figure/Box styles)"/>
    <w:basedOn w:val="921BoxnumberedlistBoxesTableFigureBoxstyles"/>
    <w:uiPriority w:val="99"/>
    <w:rsid w:val="00957E3A"/>
    <w:pPr>
      <w:spacing w:after="120"/>
    </w:pPr>
  </w:style>
  <w:style w:type="paragraph" w:customStyle="1" w:styleId="927BoxquoteBoxesTableFigureBoxstyles">
    <w:name w:val="9.27 Box quote (Boxes) (Table/Figure/Box styles)"/>
    <w:basedOn w:val="92BoxtextBoxesTableFigureBoxstyles"/>
    <w:uiPriority w:val="99"/>
    <w:rsid w:val="00957E3A"/>
    <w:pPr>
      <w:ind w:left="360"/>
    </w:pPr>
    <w:rPr>
      <w:rFonts w:cs="Humanist777BT-LightItalicB"/>
      <w:i/>
      <w:iCs/>
    </w:rPr>
  </w:style>
  <w:style w:type="paragraph" w:customStyle="1" w:styleId="928BoxquotesourceBoxesTableFigureBoxstyles">
    <w:name w:val="9.28 Box quote source (Boxes) (Table/Figure/Box styles)"/>
    <w:basedOn w:val="92BoxtextBoxesTableFigureBoxstyles"/>
    <w:uiPriority w:val="99"/>
    <w:rsid w:val="00957E3A"/>
    <w:pPr>
      <w:ind w:left="720"/>
      <w:jc w:val="right"/>
    </w:pPr>
    <w:rPr>
      <w:rFonts w:cs="Humanist777BT-LightItalicB"/>
      <w:i/>
      <w:iCs/>
      <w:color w:val="193E72"/>
    </w:rPr>
  </w:style>
  <w:style w:type="paragraph" w:customStyle="1" w:styleId="74TablenotesheadingTablesTableFigureBoxstyles">
    <w:name w:val="7.4 Table (notes heading) (Tables) (Table/Figure/Box styles)"/>
    <w:basedOn w:val="Normal"/>
    <w:uiPriority w:val="99"/>
    <w:rsid w:val="00957E3A"/>
    <w:pPr>
      <w:spacing w:before="200"/>
      <w:ind w:left="200" w:hanging="200"/>
    </w:pPr>
    <w:rPr>
      <w:rFonts w:ascii="Lato Black" w:hAnsi="Lato Black" w:cs="Humanist777BT-BoldB"/>
      <w:b/>
      <w:color w:val="193E72"/>
    </w:rPr>
  </w:style>
  <w:style w:type="paragraph" w:customStyle="1" w:styleId="93BoxnotesBoxesTableFigureBoxstyles">
    <w:name w:val="9.3 Box notes (Boxes) (Table/Figure/Box styles)"/>
    <w:basedOn w:val="74TablenotesheadingTablesTableFigureBoxstyles"/>
    <w:uiPriority w:val="99"/>
    <w:rsid w:val="00957E3A"/>
    <w:pPr>
      <w:pBdr>
        <w:top w:val="single" w:sz="18" w:space="11" w:color="E1EEF0"/>
      </w:pBdr>
      <w:spacing w:before="110" w:after="120" w:line="230" w:lineRule="atLeast"/>
      <w:ind w:left="0" w:firstLine="0"/>
    </w:pPr>
    <w:rPr>
      <w:rFonts w:ascii="Lato" w:hAnsi="Lato" w:cs="Humanist777BT-LightB"/>
      <w:b w:val="0"/>
      <w:color w:val="000000"/>
      <w:sz w:val="18"/>
      <w:szCs w:val="18"/>
    </w:rPr>
  </w:style>
  <w:style w:type="paragraph" w:customStyle="1" w:styleId="705TableheadgroupTablesTableFigureBoxstyles">
    <w:name w:val="7.05 Table head group (Tables) (Table/Figure/Box styles)"/>
    <w:basedOn w:val="710TableheadTablesTableFigureBoxstyles"/>
    <w:next w:val="72TabletextTablesTableFigureBoxstyles"/>
    <w:uiPriority w:val="99"/>
    <w:rsid w:val="00957E3A"/>
    <w:pPr>
      <w:pBdr>
        <w:bottom w:val="single" w:sz="4" w:space="5" w:color="FFFFFF"/>
      </w:pBdr>
    </w:pPr>
  </w:style>
  <w:style w:type="paragraph" w:customStyle="1" w:styleId="712TablesubheadBTablesTableFigureBoxstyles">
    <w:name w:val="7.12 Table subhead B (Tables) (Table/Figure/Box styles)"/>
    <w:basedOn w:val="711TablesubheadATablesTableFigureBoxstyles"/>
    <w:uiPriority w:val="99"/>
    <w:rsid w:val="00957E3A"/>
    <w:rPr>
      <w:rFonts w:ascii="Lato Medium" w:hAnsi="Lato Medium" w:cs="Humanist777BT-ItalicB"/>
      <w:b w:val="0"/>
      <w:bCs w:val="0"/>
      <w:iCs w:val="0"/>
    </w:rPr>
  </w:style>
  <w:style w:type="paragraph" w:customStyle="1" w:styleId="725TablesubnumberedlistTablesTableFigureBoxstyles">
    <w:name w:val="7.25 Table sub numbered list (Tables) (Table/Figure/Box styles)"/>
    <w:basedOn w:val="721TablenumberedlistTablesTableFigureBoxstyles"/>
    <w:uiPriority w:val="99"/>
    <w:rsid w:val="00957E3A"/>
    <w:pPr>
      <w:tabs>
        <w:tab w:val="left" w:pos="480"/>
      </w:tabs>
      <w:ind w:left="480"/>
    </w:pPr>
  </w:style>
  <w:style w:type="paragraph" w:customStyle="1" w:styleId="722TablebulletlistTablesTableFigureBoxstyles">
    <w:name w:val="7.22 Table bullet list (Tables) (Table/Figure/Box styles)"/>
    <w:basedOn w:val="72TabletextTablesTableFigureBoxstyles"/>
    <w:uiPriority w:val="99"/>
    <w:rsid w:val="00957E3A"/>
    <w:pPr>
      <w:tabs>
        <w:tab w:val="clear" w:pos="120"/>
        <w:tab w:val="left" w:pos="240"/>
      </w:tabs>
      <w:ind w:left="240" w:hanging="240"/>
    </w:pPr>
  </w:style>
  <w:style w:type="paragraph" w:customStyle="1" w:styleId="726TablesubbulletlistTablesTableFigureBoxstyles">
    <w:name w:val="7.26 Table sub bullet list (Tables) (Table/Figure/Box styles)"/>
    <w:basedOn w:val="722TablebulletlistTablesTableFigureBoxstyles"/>
    <w:uiPriority w:val="99"/>
    <w:rsid w:val="00957E3A"/>
    <w:pPr>
      <w:tabs>
        <w:tab w:val="clear" w:pos="240"/>
        <w:tab w:val="left" w:pos="480"/>
      </w:tabs>
      <w:ind w:left="480"/>
    </w:pPr>
  </w:style>
  <w:style w:type="paragraph" w:customStyle="1" w:styleId="723TablealphalistTablesTableFigureBoxstyles">
    <w:name w:val="7.23 Table alpha list (Tables) (Table/Figure/Box styles)"/>
    <w:basedOn w:val="72TabletextTablesTableFigureBoxstyles"/>
    <w:uiPriority w:val="99"/>
    <w:rsid w:val="00957E3A"/>
    <w:pPr>
      <w:tabs>
        <w:tab w:val="clear" w:pos="120"/>
        <w:tab w:val="left" w:pos="240"/>
      </w:tabs>
      <w:ind w:left="240" w:hanging="240"/>
    </w:pPr>
  </w:style>
  <w:style w:type="paragraph" w:customStyle="1" w:styleId="727TablesubalphalistTablesTableFigureBoxstyles">
    <w:name w:val="7.27 Table sub alpha list (Tables) (Table/Figure/Box styles)"/>
    <w:basedOn w:val="723TablealphalistTablesTableFigureBoxstyles"/>
    <w:uiPriority w:val="99"/>
    <w:rsid w:val="00957E3A"/>
    <w:pPr>
      <w:tabs>
        <w:tab w:val="clear" w:pos="240"/>
        <w:tab w:val="left" w:pos="480"/>
      </w:tabs>
      <w:ind w:left="480"/>
    </w:pPr>
  </w:style>
  <w:style w:type="paragraph" w:customStyle="1" w:styleId="724TabletextindentTablesTableFigureBoxstyles">
    <w:name w:val="7.24 Table text indent (Tables) (Table/Figure/Box styles)"/>
    <w:basedOn w:val="72TabletextTablesTableFigureBoxstyles"/>
    <w:uiPriority w:val="99"/>
    <w:rsid w:val="00957E3A"/>
    <w:pPr>
      <w:ind w:left="240"/>
    </w:pPr>
  </w:style>
  <w:style w:type="paragraph" w:customStyle="1" w:styleId="75TablenotesTablesTableFigureBoxstyles">
    <w:name w:val="7.5 Table (notes) (Tables) (Table/Figure/Box styles)"/>
    <w:basedOn w:val="74TablenotesheadingTablesTableFigureBoxstyles"/>
    <w:uiPriority w:val="99"/>
    <w:rsid w:val="00957E3A"/>
    <w:pPr>
      <w:spacing w:before="0"/>
      <w:ind w:left="198" w:hanging="198"/>
    </w:pPr>
    <w:rPr>
      <w:rFonts w:ascii="Lato" w:hAnsi="Lato" w:cs="Humanist777BT-LightB"/>
      <w:b w:val="0"/>
    </w:rPr>
  </w:style>
  <w:style w:type="paragraph" w:customStyle="1" w:styleId="BasicParagraph">
    <w:name w:val="[Basic Paragraph]"/>
    <w:basedOn w:val="Normal"/>
    <w:uiPriority w:val="99"/>
    <w:rsid w:val="00957E3A"/>
    <w:pPr>
      <w:widowControl w:val="0"/>
      <w:autoSpaceDE w:val="0"/>
      <w:autoSpaceDN w:val="0"/>
      <w:adjustRightInd w:val="0"/>
      <w:spacing w:line="260" w:lineRule="atLeast"/>
      <w:textAlignment w:val="center"/>
    </w:pPr>
    <w:rPr>
      <w:rFonts w:ascii="Minion Pro Med" w:cs="Minion Pro Med"/>
      <w:color w:val="000000"/>
      <w:sz w:val="21"/>
      <w:szCs w:val="21"/>
    </w:rPr>
  </w:style>
  <w:style w:type="paragraph" w:customStyle="1" w:styleId="728TablesubsubbulletlistTablesTableFigureBoxstyles">
    <w:name w:val="7.28 Table sub sub bullet list (Tables) (Table/Figure/Box styles)"/>
    <w:basedOn w:val="72TabletextTablesTableFigureBoxstyles"/>
    <w:uiPriority w:val="99"/>
    <w:rsid w:val="00957E3A"/>
    <w:pPr>
      <w:tabs>
        <w:tab w:val="clear" w:pos="120"/>
        <w:tab w:val="left" w:pos="240"/>
      </w:tabs>
      <w:ind w:left="720" w:hanging="240"/>
    </w:pPr>
  </w:style>
  <w:style w:type="paragraph" w:customStyle="1" w:styleId="629TextromannumberedlistTextstylesTextstyles">
    <w:name w:val="6.29 Text (roman numbered list) (Text styles) (Text styles)"/>
    <w:basedOn w:val="602TextfoTextstylesTextstyles"/>
    <w:uiPriority w:val="99"/>
    <w:rsid w:val="00957E3A"/>
    <w:pPr>
      <w:tabs>
        <w:tab w:val="left" w:pos="0"/>
      </w:tabs>
      <w:spacing w:after="0"/>
    </w:pPr>
  </w:style>
  <w:style w:type="paragraph" w:customStyle="1" w:styleId="630TextromannumberedlistlastTextstylesTextstyles">
    <w:name w:val="6.30 Text (roman numbered list last) (Text styles) (Text styles)"/>
    <w:basedOn w:val="602TextfoTextstylesTextstyles"/>
    <w:uiPriority w:val="99"/>
    <w:rsid w:val="00957E3A"/>
    <w:pPr>
      <w:tabs>
        <w:tab w:val="left" w:pos="0"/>
      </w:tabs>
    </w:pPr>
  </w:style>
  <w:style w:type="paragraph" w:customStyle="1" w:styleId="618TextsubsubsubbulletlistTextstylesTextstyles">
    <w:name w:val="6.18 Text (sub sub sub bullet list) (Text styles) (Text styles)"/>
    <w:basedOn w:val="613TextsubbulletlistTextstylesTextstyles"/>
    <w:uiPriority w:val="99"/>
    <w:rsid w:val="00957E3A"/>
    <w:pPr>
      <w:ind w:left="1440"/>
    </w:pPr>
  </w:style>
  <w:style w:type="paragraph" w:customStyle="1" w:styleId="619TextsubsubsubbulletlistlastTextstylesTextstyles">
    <w:name w:val="6.19 Text (sub sub sub bullet list last) (Text styles) (Text styles)"/>
    <w:basedOn w:val="613TextsubbulletlistTextstylesTextstyles"/>
    <w:uiPriority w:val="99"/>
    <w:rsid w:val="00957E3A"/>
    <w:pPr>
      <w:spacing w:after="260"/>
      <w:ind w:left="1440"/>
    </w:pPr>
  </w:style>
  <w:style w:type="paragraph" w:customStyle="1" w:styleId="931BoxsubbulletlistBoxesTableFigureBoxstyles">
    <w:name w:val="9.31 Box sub bullet list (Boxes) (Table/Figure/Box styles)"/>
    <w:basedOn w:val="921BoxnumberedlistBoxesTableFigureBoxstyles"/>
    <w:uiPriority w:val="99"/>
    <w:rsid w:val="00957E3A"/>
    <w:pPr>
      <w:ind w:left="480" w:hanging="240"/>
    </w:pPr>
  </w:style>
  <w:style w:type="paragraph" w:customStyle="1" w:styleId="932BoxsubbulletlistlastBoxesTableFigureBoxstyles">
    <w:name w:val="9.32 Box sub bullet list last (Boxes) (Table/Figure/Box styles)"/>
    <w:basedOn w:val="921BoxnumberedlistBoxesTableFigureBoxstyles"/>
    <w:uiPriority w:val="99"/>
    <w:rsid w:val="00957E3A"/>
    <w:pPr>
      <w:spacing w:after="120"/>
      <w:ind w:left="480" w:hanging="240"/>
    </w:pPr>
  </w:style>
  <w:style w:type="paragraph" w:customStyle="1" w:styleId="76TablequoteTablesTableFigureBoxstyles">
    <w:name w:val="7.6 Table quote (Tables) (Table/Figure/Box styles)"/>
    <w:basedOn w:val="72TabletextTablesTableFigureBoxstyles"/>
    <w:uiPriority w:val="99"/>
    <w:rsid w:val="00957E3A"/>
    <w:pPr>
      <w:ind w:left="240"/>
    </w:pPr>
    <w:rPr>
      <w:rFonts w:cs="Humanist777BT-LightItalicB"/>
      <w:i/>
      <w:iCs/>
    </w:rPr>
  </w:style>
  <w:style w:type="paragraph" w:customStyle="1" w:styleId="761TablequotesourceTablesTableFigureBoxstyles">
    <w:name w:val="7.61 Table quote source (Tables) (Table/Figure/Box styles)"/>
    <w:basedOn w:val="72TabletextTablesTableFigureBoxstyles"/>
    <w:uiPriority w:val="99"/>
    <w:rsid w:val="00957E3A"/>
    <w:pPr>
      <w:jc w:val="right"/>
    </w:pPr>
    <w:rPr>
      <w:rFonts w:cs="Humanist777BT-LightItalicB"/>
      <w:i/>
      <w:iCs/>
      <w:color w:val="193E72"/>
    </w:rPr>
  </w:style>
  <w:style w:type="paragraph" w:customStyle="1" w:styleId="633TextsubnumberedlistlastTextstylesTextstyles">
    <w:name w:val="6.33 Text (sub numbered list last) (Text styles) (Text styles)"/>
    <w:basedOn w:val="621TextnumberedlistTextstylesTextstyles"/>
    <w:uiPriority w:val="99"/>
    <w:rsid w:val="00957E3A"/>
    <w:pPr>
      <w:spacing w:after="260"/>
      <w:ind w:left="360"/>
    </w:pPr>
  </w:style>
  <w:style w:type="paragraph" w:customStyle="1" w:styleId="634TextsubalphalistlastTextstyles">
    <w:name w:val="6.34 Text (sub alpha list last) (Text styles)"/>
    <w:basedOn w:val="626TextalphalistTextstyles"/>
    <w:uiPriority w:val="99"/>
    <w:rsid w:val="00957E3A"/>
    <w:pPr>
      <w:spacing w:after="260"/>
      <w:ind w:left="360"/>
    </w:pPr>
  </w:style>
  <w:style w:type="paragraph" w:customStyle="1" w:styleId="933BoxsubnumberedlistBoxesTableFigureBoxstyles">
    <w:name w:val="9.33 Box sub numbered list (Boxes) (Table/Figure/Box styles)"/>
    <w:basedOn w:val="921BoxnumberedlistBoxesTableFigureBoxstyles"/>
    <w:uiPriority w:val="99"/>
    <w:rsid w:val="00957E3A"/>
    <w:pPr>
      <w:tabs>
        <w:tab w:val="left" w:pos="480"/>
      </w:tabs>
      <w:ind w:left="480" w:hanging="120"/>
    </w:pPr>
  </w:style>
  <w:style w:type="paragraph" w:customStyle="1" w:styleId="934BoxsubnumberedlistlastBoxesTableFigureBoxstyles">
    <w:name w:val="9.34 Box sub numbered list last (Boxes) (Table/Figure/Box styles)"/>
    <w:basedOn w:val="921BoxnumberedlistBoxesTableFigureBoxstyles"/>
    <w:uiPriority w:val="99"/>
    <w:rsid w:val="00957E3A"/>
    <w:pPr>
      <w:tabs>
        <w:tab w:val="left" w:pos="480"/>
      </w:tabs>
      <w:spacing w:after="120"/>
      <w:ind w:left="480" w:hanging="120"/>
    </w:pPr>
  </w:style>
  <w:style w:type="paragraph" w:customStyle="1" w:styleId="729TablesubsubalphalistTablesTableFigureBoxstyles">
    <w:name w:val="7.29 Table sub sub alpha list (Tables) (Table/Figure/Box styles)"/>
    <w:basedOn w:val="72TabletextTablesTableFigureBoxstyles"/>
    <w:uiPriority w:val="99"/>
    <w:rsid w:val="00957E3A"/>
    <w:pPr>
      <w:tabs>
        <w:tab w:val="clear" w:pos="120"/>
        <w:tab w:val="left" w:pos="240"/>
      </w:tabs>
      <w:ind w:left="720" w:hanging="240"/>
    </w:pPr>
  </w:style>
  <w:style w:type="paragraph" w:customStyle="1" w:styleId="731TablesubsubnumberedlistTablesTableFigureBoxstyles">
    <w:name w:val="7.31 Table sub sub numbered list (Tables) (Table/Figure/Box styles)"/>
    <w:basedOn w:val="72TabletextTablesTableFigureBoxstyles"/>
    <w:uiPriority w:val="99"/>
    <w:rsid w:val="00957E3A"/>
    <w:pPr>
      <w:tabs>
        <w:tab w:val="clear" w:pos="120"/>
        <w:tab w:val="left" w:pos="240"/>
      </w:tabs>
      <w:ind w:left="720" w:hanging="240"/>
    </w:pPr>
  </w:style>
  <w:style w:type="paragraph" w:customStyle="1" w:styleId="649TextquotedialogueTextstylesTextstyles">
    <w:name w:val="6.49 Text (quote dialogue) (Text styles) (Text styles)"/>
    <w:basedOn w:val="602TextfoTextstylesTextstyles"/>
    <w:uiPriority w:val="99"/>
    <w:rsid w:val="00957E3A"/>
    <w:pPr>
      <w:ind w:left="360"/>
    </w:pPr>
    <w:rPr>
      <w:rFonts w:cs="Humanist777BT-LightItalicB"/>
      <w:i/>
      <w:iCs/>
    </w:rPr>
  </w:style>
  <w:style w:type="paragraph" w:customStyle="1" w:styleId="77TablequotedialogueTablesTableFigureBoxstyles">
    <w:name w:val="7.7 Table quote dialogue (Tables) (Table/Figure/Box styles)"/>
    <w:basedOn w:val="72TabletextTablesTableFigureBoxstyles"/>
    <w:uiPriority w:val="99"/>
    <w:rsid w:val="00957E3A"/>
    <w:pPr>
      <w:ind w:left="240"/>
    </w:pPr>
    <w:rPr>
      <w:rFonts w:cs="Humanist777BT-LightItalicB"/>
      <w:i/>
      <w:iCs/>
    </w:rPr>
  </w:style>
  <w:style w:type="paragraph" w:customStyle="1" w:styleId="929BoxquotedialogueBoxesTableFigureBoxstyles">
    <w:name w:val="9.29 Box quote dialogue (Boxes) (Table/Figure/Box styles)"/>
    <w:basedOn w:val="92BoxtextBoxesTableFigureBoxstyles"/>
    <w:uiPriority w:val="99"/>
    <w:rsid w:val="00957E3A"/>
    <w:pPr>
      <w:ind w:left="360"/>
    </w:pPr>
    <w:rPr>
      <w:rFonts w:cs="Humanist777BT-LightItalicB"/>
      <w:i/>
      <w:iCs/>
    </w:rPr>
  </w:style>
  <w:style w:type="paragraph" w:customStyle="1" w:styleId="635TextsubsubnumberedlistTextstylesTextstyles">
    <w:name w:val="6.35 Text (sub sub numbered list) (Text styles) (Text styles)"/>
    <w:basedOn w:val="613TextsubbulletlistTextstylesTextstyles"/>
    <w:uiPriority w:val="99"/>
    <w:rsid w:val="00957E3A"/>
  </w:style>
  <w:style w:type="paragraph" w:customStyle="1" w:styleId="636TextsubsubnumberedlistlastTextstylesTextstyles">
    <w:name w:val="6.36 Text (sub sub numbered list last) (Text styles) (Text styles)"/>
    <w:basedOn w:val="613TextsubbulletlistTextstylesTextstyles"/>
    <w:uiPriority w:val="99"/>
    <w:rsid w:val="00957E3A"/>
    <w:pPr>
      <w:spacing w:after="260"/>
    </w:pPr>
  </w:style>
  <w:style w:type="paragraph" w:customStyle="1" w:styleId="751TablenotesbulletlistTablesTableFigureBoxstyles">
    <w:name w:val="7.51 Table notes bullet list (Tables) (Table/Figure/Box styles)"/>
    <w:basedOn w:val="75TablenotesTablesTableFigureBoxstyles"/>
    <w:uiPriority w:val="99"/>
    <w:rsid w:val="00957E3A"/>
    <w:pPr>
      <w:ind w:left="402"/>
    </w:pPr>
  </w:style>
  <w:style w:type="paragraph" w:customStyle="1" w:styleId="6121Textbulletlist2ndparalastTextstyles">
    <w:name w:val="6.121 Text (bullet list 2nd para last) (Text styles)"/>
    <w:basedOn w:val="612Textbulletlist2ndparaTextstyles"/>
    <w:uiPriority w:val="99"/>
    <w:rsid w:val="00957E3A"/>
    <w:pPr>
      <w:spacing w:after="260"/>
    </w:pPr>
  </w:style>
  <w:style w:type="paragraph" w:customStyle="1" w:styleId="6131TextsubbulletlistsolidTextstylesTextstyles">
    <w:name w:val="6.131 Text (sub bullet list solid) (Text styles) (Text styles)"/>
    <w:basedOn w:val="613TextsubbulletlistTextstylesTextstyles"/>
    <w:uiPriority w:val="99"/>
    <w:rsid w:val="00957E3A"/>
  </w:style>
  <w:style w:type="paragraph" w:customStyle="1" w:styleId="6161TextsubbulletlistsolidlastTextstyles">
    <w:name w:val="6.161 Text (sub bullet list solid last) (Text styles)"/>
    <w:basedOn w:val="616TextsubbulletlistlastTextstylesTextstyles"/>
    <w:uiPriority w:val="99"/>
    <w:rsid w:val="00957E3A"/>
  </w:style>
  <w:style w:type="paragraph" w:customStyle="1" w:styleId="713TablesubheadCTablesTableFigureBoxstyles">
    <w:name w:val="7.13 Table subhead C (Tables) (Table/Figure/Box styles)"/>
    <w:basedOn w:val="712TablesubheadBTablesTableFigureBoxstyles"/>
    <w:uiPriority w:val="99"/>
    <w:rsid w:val="00957E3A"/>
    <w:rPr>
      <w:rFonts w:ascii="Lato SemiBold" w:hAnsi="Lato SemiBold" w:cs="Humanist777BT-BoldItalicB"/>
      <w:b/>
      <w:bCs/>
    </w:rPr>
  </w:style>
  <w:style w:type="paragraph" w:customStyle="1" w:styleId="6113QuotewithinalistitemsourceTextstyles">
    <w:name w:val="6.113 Quote within a list item source (Text styles)"/>
    <w:basedOn w:val="6121Textbulletlist2ndparalastTextstyles"/>
    <w:uiPriority w:val="99"/>
    <w:rsid w:val="00957E3A"/>
    <w:pPr>
      <w:spacing w:after="0"/>
      <w:ind w:left="1080"/>
      <w:jc w:val="right"/>
    </w:pPr>
    <w:rPr>
      <w:rFonts w:cs="Humanist777BT-LightItalicB"/>
      <w:i/>
      <w:iCs/>
      <w:color w:val="193E72"/>
      <w:lang w:eastAsia="en-GB"/>
    </w:rPr>
  </w:style>
  <w:style w:type="paragraph" w:customStyle="1" w:styleId="6115QuoteasabulletlistitemlastTextstyles">
    <w:name w:val="6.115 Quote as a bullet list item last (Text styles)"/>
    <w:basedOn w:val="6114QuoteasabulletlistitemTextstyles"/>
    <w:uiPriority w:val="99"/>
    <w:rsid w:val="00957E3A"/>
    <w:pPr>
      <w:spacing w:after="260"/>
      <w:ind w:hanging="360"/>
    </w:pPr>
    <w:rPr>
      <w:rFonts w:cs="Humanist777BT-LightItalicB"/>
      <w:iCs/>
      <w:lang w:eastAsia="en-GB"/>
    </w:rPr>
  </w:style>
  <w:style w:type="paragraph" w:customStyle="1" w:styleId="6114QuoteasabulletlistitemTextstyles">
    <w:name w:val="6.114 Quote as a bullet list item (Text styles)"/>
    <w:basedOn w:val="611BulletlistTextstyles"/>
    <w:uiPriority w:val="99"/>
    <w:rsid w:val="00957E3A"/>
    <w:pPr>
      <w:ind w:left="714" w:hanging="357"/>
    </w:pPr>
    <w:rPr>
      <w:i/>
    </w:rPr>
  </w:style>
  <w:style w:type="paragraph" w:customStyle="1" w:styleId="762TablequotewithsourceTableFigureBoxstyles">
    <w:name w:val="7.62 Table quote with source (Table/Figure/Box styles)"/>
    <w:basedOn w:val="76TablequoteTablesTableFigureBoxstyles"/>
    <w:uiPriority w:val="99"/>
    <w:rsid w:val="00957E3A"/>
    <w:pPr>
      <w:spacing w:after="0"/>
    </w:pPr>
  </w:style>
  <w:style w:type="paragraph" w:customStyle="1" w:styleId="9271BoxquotewithsourceTableFigureBoxstyles">
    <w:name w:val="9.271 Box quote with source (Table/Figure/Box styles)"/>
    <w:basedOn w:val="927BoxquoteBoxesTableFigureBoxstyles"/>
    <w:uiPriority w:val="99"/>
    <w:rsid w:val="00957E3A"/>
    <w:pPr>
      <w:spacing w:after="0"/>
    </w:pPr>
  </w:style>
  <w:style w:type="paragraph" w:customStyle="1" w:styleId="6116Quoteasabulletlistitem-sourceTextstyles">
    <w:name w:val="6.116 Quote as a bullet list item - source (Text styles)"/>
    <w:basedOn w:val="Normal"/>
    <w:uiPriority w:val="99"/>
    <w:rsid w:val="00957E3A"/>
    <w:pPr>
      <w:widowControl w:val="0"/>
      <w:suppressAutoHyphens/>
      <w:autoSpaceDE w:val="0"/>
      <w:autoSpaceDN w:val="0"/>
      <w:adjustRightInd w:val="0"/>
      <w:spacing w:line="260" w:lineRule="atLeast"/>
      <w:ind w:left="1080"/>
      <w:jc w:val="right"/>
      <w:textAlignment w:val="center"/>
    </w:pPr>
    <w:rPr>
      <w:rFonts w:ascii="Lato" w:hAnsi="Lato" w:cs="Humanist777BT-LightItalicB"/>
      <w:i/>
      <w:iCs/>
      <w:color w:val="193E72"/>
      <w:lang w:val="en-GB" w:eastAsia="en-GB"/>
    </w:rPr>
  </w:style>
  <w:style w:type="paragraph" w:customStyle="1" w:styleId="6213QuoteasanumberedlistitemlastTextstyles">
    <w:name w:val="6.213 Quote as a numbered list item last (Text styles)"/>
    <w:basedOn w:val="6212QuoteasanumberedlistitemTextstyles"/>
    <w:uiPriority w:val="99"/>
    <w:rsid w:val="00957E3A"/>
    <w:pPr>
      <w:spacing w:after="260"/>
    </w:pPr>
    <w:rPr>
      <w:rFonts w:cs="Humanist777BT-LightItalicB"/>
      <w:iCs/>
      <w:lang w:eastAsia="en-GB"/>
    </w:rPr>
  </w:style>
  <w:style w:type="paragraph" w:customStyle="1" w:styleId="94BoxequationBoxesTableFigureBoxstyles">
    <w:name w:val="9.4 Box equation (Boxes) (Table/Figure/Box styles)"/>
    <w:basedOn w:val="632TextequationTextstylesTextstyles"/>
    <w:uiPriority w:val="99"/>
    <w:rsid w:val="00957E3A"/>
    <w:pPr>
      <w:spacing w:line="230" w:lineRule="atLeast"/>
    </w:pPr>
    <w:rPr>
      <w:sz w:val="18"/>
      <w:szCs w:val="18"/>
    </w:rPr>
  </w:style>
  <w:style w:type="paragraph" w:customStyle="1" w:styleId="6241Textnumberedlist2ndparalastTextstyles">
    <w:name w:val="6.241 Text (numbered list 2nd para last) (Text styles)"/>
    <w:basedOn w:val="624Textnumberedlist2ndparaTextstylesTextstyles"/>
    <w:uiPriority w:val="99"/>
    <w:rsid w:val="00957E3A"/>
    <w:pPr>
      <w:spacing w:after="260"/>
    </w:pPr>
  </w:style>
  <w:style w:type="paragraph" w:customStyle="1" w:styleId="Normal0">
    <w:name w:val="[Normal]"/>
    <w:rsid w:val="00957E3A"/>
    <w:pPr>
      <w:widowControl w:val="0"/>
      <w:autoSpaceDE w:val="0"/>
      <w:autoSpaceDN w:val="0"/>
      <w:adjustRightInd w:val="0"/>
      <w:spacing w:after="0" w:line="240" w:lineRule="auto"/>
    </w:pPr>
    <w:rPr>
      <w:rFonts w:ascii="Frutiger LT Pro 55 Roman" w:eastAsia="Times New Roman" w:hAnsi="Frutiger LT Pro 55 Roman" w:cs="Arial"/>
      <w:sz w:val="24"/>
      <w:szCs w:val="24"/>
      <w:lang w:eastAsia="en-GB"/>
    </w:rPr>
  </w:style>
  <w:style w:type="paragraph" w:customStyle="1" w:styleId="935BoxsubsubnumberedlistBoxesTableFigureBoxstyles">
    <w:name w:val="9.35 Box sub sub numbered list (Boxes) (Table/Figure/Box styles)"/>
    <w:basedOn w:val="933BoxsubnumberedlistBoxesTableFigureBoxstyles"/>
    <w:uiPriority w:val="99"/>
    <w:rsid w:val="00957E3A"/>
    <w:pPr>
      <w:ind w:left="840" w:hanging="360"/>
    </w:pPr>
  </w:style>
  <w:style w:type="paragraph" w:customStyle="1" w:styleId="937BoxsubsubbulletlistBoxesTableFigureBoxstyles">
    <w:name w:val="9.37 Box sub sub bullet list (Boxes) (Table/Figure/Box styles)"/>
    <w:basedOn w:val="931BoxsubbulletlistBoxesTableFigureBoxstyles"/>
    <w:uiPriority w:val="99"/>
    <w:rsid w:val="00957E3A"/>
    <w:pPr>
      <w:ind w:left="720"/>
    </w:pPr>
  </w:style>
  <w:style w:type="paragraph" w:customStyle="1" w:styleId="936BoxsubsubnumberedlistlastBoxesTableFigureBoxstyles">
    <w:name w:val="9.36 Box sub sub numbered list last (Boxes) (Table/Figure/Box styles)"/>
    <w:basedOn w:val="935BoxsubsubnumberedlistBoxesTableFigureBoxstyles"/>
    <w:uiPriority w:val="99"/>
    <w:rsid w:val="00957E3A"/>
    <w:pPr>
      <w:spacing w:after="120"/>
    </w:pPr>
  </w:style>
  <w:style w:type="paragraph" w:customStyle="1" w:styleId="938BoxsubsubbulletlistlastBoxesTableFigureBoxstyles">
    <w:name w:val="9.38 Box sub sub bullet list last (Boxes) (Table/Figure/Box styles)"/>
    <w:basedOn w:val="932BoxsubbulletlistlastBoxesTableFigureBoxstyles"/>
    <w:uiPriority w:val="99"/>
    <w:rsid w:val="00957E3A"/>
    <w:pPr>
      <w:ind w:left="720"/>
    </w:pPr>
  </w:style>
  <w:style w:type="paragraph" w:customStyle="1" w:styleId="58GHeadHeadingsHeadingstyles">
    <w:name w:val="5.8 G Head (Headings) (Heading styles)"/>
    <w:basedOn w:val="57FheadHeadingsHeadingstyles"/>
    <w:uiPriority w:val="99"/>
    <w:rsid w:val="00957E3A"/>
    <w:rPr>
      <w:i w:val="0"/>
      <w:iCs w:val="0"/>
    </w:rPr>
  </w:style>
  <w:style w:type="paragraph" w:customStyle="1" w:styleId="6212QuoteasanumberedlistitemTextstyles">
    <w:name w:val="6.212 Quote as a numbered list item (Text styles)"/>
    <w:basedOn w:val="621TextnumberedlistTextstylesTextstyles"/>
    <w:uiPriority w:val="99"/>
    <w:rsid w:val="00957E3A"/>
    <w:rPr>
      <w:i/>
    </w:rPr>
  </w:style>
  <w:style w:type="paragraph" w:customStyle="1" w:styleId="625TextsimplelistTextstyles">
    <w:name w:val="6.25 Text (simple list) (Text styles)"/>
    <w:basedOn w:val="626TextalphalistTextstyles"/>
    <w:uiPriority w:val="99"/>
    <w:rsid w:val="00957E3A"/>
    <w:pPr>
      <w:ind w:left="360" w:hanging="120"/>
    </w:pPr>
    <w:rPr>
      <w:lang w:eastAsia="en-GB"/>
    </w:rPr>
  </w:style>
  <w:style w:type="paragraph" w:customStyle="1" w:styleId="6251TextsimplelistlastTextstyles">
    <w:name w:val="6.251 Text (simple list last) (Text styles)"/>
    <w:basedOn w:val="630TextromannumberedlistlastTextstylesTextstyles"/>
    <w:uiPriority w:val="99"/>
    <w:rsid w:val="00957E3A"/>
    <w:pPr>
      <w:ind w:left="360" w:hanging="120"/>
    </w:pPr>
    <w:rPr>
      <w:lang w:eastAsia="en-GB"/>
    </w:rPr>
  </w:style>
  <w:style w:type="paragraph" w:customStyle="1" w:styleId="647TextquotedbulletlistTextstyles">
    <w:name w:val="6.47 Text (quoted bullet list) (Text styles)"/>
    <w:basedOn w:val="644TextquoteTextstylesTextstyles"/>
    <w:uiPriority w:val="99"/>
    <w:rsid w:val="00957E3A"/>
    <w:pPr>
      <w:spacing w:after="0"/>
    </w:pPr>
    <w:rPr>
      <w:lang w:eastAsia="en-GB"/>
    </w:rPr>
  </w:style>
  <w:style w:type="paragraph" w:customStyle="1" w:styleId="6471TextquotedsubbulletlistTextstyles">
    <w:name w:val="6.471 Text (quoted sub bullet list) (Text styles)"/>
    <w:basedOn w:val="613TextsubbulletlistTextstylesTextstyles"/>
    <w:uiPriority w:val="99"/>
    <w:rsid w:val="00957E3A"/>
    <w:pPr>
      <w:ind w:left="1080" w:hanging="360"/>
    </w:pPr>
    <w:rPr>
      <w:rFonts w:cs="Humanist777BT-LightItalicB"/>
      <w:i/>
      <w:iCs/>
      <w:lang w:eastAsia="en-GB"/>
    </w:rPr>
  </w:style>
  <w:style w:type="paragraph" w:customStyle="1" w:styleId="6472TextquotedsubbulletlistlastTextstyles">
    <w:name w:val="6.472 Text (quoted sub bullet list last) (Text styles)"/>
    <w:basedOn w:val="6471TextquotedsubbulletlistTextstyles"/>
    <w:uiPriority w:val="99"/>
    <w:rsid w:val="00957E3A"/>
    <w:pPr>
      <w:spacing w:after="260"/>
    </w:pPr>
  </w:style>
  <w:style w:type="paragraph" w:customStyle="1" w:styleId="648TextquotedbulletlistlastTextstyles">
    <w:name w:val="6.48 Text (quoted bullet list last) (Text styles)"/>
    <w:basedOn w:val="647TextquotedbulletlistTextstyles"/>
    <w:uiPriority w:val="99"/>
    <w:rsid w:val="00957E3A"/>
    <w:pPr>
      <w:spacing w:after="260"/>
    </w:pPr>
  </w:style>
  <w:style w:type="paragraph" w:customStyle="1" w:styleId="642TextquotednumberedlistTextstyles">
    <w:name w:val="6.42 Text (quoted numbered list) (Text styles)"/>
    <w:basedOn w:val="647TextquotedbulletlistTextstyles"/>
    <w:uiPriority w:val="99"/>
    <w:rsid w:val="00957E3A"/>
  </w:style>
  <w:style w:type="paragraph" w:customStyle="1" w:styleId="643TextquotednumberedlistlastTextstyles">
    <w:name w:val="6.43 Text (quoted numbered list last) (Text styles)"/>
    <w:basedOn w:val="642TextquotednumberedlistTextstyles"/>
    <w:uiPriority w:val="99"/>
    <w:rsid w:val="00957E3A"/>
    <w:pPr>
      <w:spacing w:after="260"/>
    </w:pPr>
  </w:style>
  <w:style w:type="paragraph" w:customStyle="1" w:styleId="7511TablenotessubbulletlistTablesTableFigureBoxstyles">
    <w:name w:val="7.511 Table notes sub bullet list (Tables) (Table/Figure/Box styles)"/>
    <w:basedOn w:val="751TablenotesbulletlistTablesTableFigureBoxstyles"/>
    <w:uiPriority w:val="99"/>
    <w:rsid w:val="00957E3A"/>
    <w:pPr>
      <w:ind w:left="606"/>
    </w:pPr>
    <w:rPr>
      <w:bCs/>
      <w:lang w:eastAsia="en-GB"/>
    </w:rPr>
  </w:style>
  <w:style w:type="paragraph" w:customStyle="1" w:styleId="752TablenotesnumberedlistTablesTableFigureBoxstyles">
    <w:name w:val="7.52 Table notes numbered list (Tables) (Table/Figure/Box styles)"/>
    <w:basedOn w:val="751TablenotesbulletlistTablesTableFigureBoxstyles"/>
    <w:uiPriority w:val="99"/>
    <w:rsid w:val="00957E3A"/>
    <w:rPr>
      <w:bCs/>
      <w:lang w:eastAsia="en-GB"/>
    </w:rPr>
  </w:style>
  <w:style w:type="paragraph" w:customStyle="1" w:styleId="7521TablenotessubnumberedlistTablesTableFigureBoxstyles">
    <w:name w:val="7.521 Table notes sub numbered list (Tables) (Table/Figure/Box styles)"/>
    <w:basedOn w:val="751TablenotesbulletlistTablesTableFigureBoxstyles"/>
    <w:uiPriority w:val="99"/>
    <w:rsid w:val="00957E3A"/>
    <w:pPr>
      <w:ind w:left="606"/>
    </w:pPr>
    <w:rPr>
      <w:bCs/>
      <w:lang w:eastAsia="en-GB"/>
    </w:rPr>
  </w:style>
  <w:style w:type="paragraph" w:customStyle="1" w:styleId="753TablenotesalphalistTablesTableFigureBoxstyles">
    <w:name w:val="7.53 Table notes alpha list (Tables) (Table/Figure/Box styles)"/>
    <w:basedOn w:val="752TablenotesnumberedlistTablesTableFigureBoxstyles"/>
    <w:uiPriority w:val="99"/>
    <w:rsid w:val="00957E3A"/>
  </w:style>
  <w:style w:type="paragraph" w:customStyle="1" w:styleId="7531TablenotessubalphalistTablesTableFigureBoxstyles">
    <w:name w:val="7.531 Table notes sub alpha list (Tables) (Table/Figure/Box styles)"/>
    <w:basedOn w:val="752TablenotesnumberedlistTablesTableFigureBoxstyles"/>
    <w:uiPriority w:val="99"/>
    <w:rsid w:val="00957E3A"/>
    <w:pPr>
      <w:ind w:left="606"/>
    </w:pPr>
  </w:style>
  <w:style w:type="paragraph" w:customStyle="1" w:styleId="951BoxnotesbulletlistBoxesTableFigureBoxstyles">
    <w:name w:val="9.51 Box notes bullet list (Boxes) (Table/Figure/Box styles)"/>
    <w:basedOn w:val="751TablenotesbulletlistTablesTableFigureBoxstyles"/>
    <w:uiPriority w:val="99"/>
    <w:rsid w:val="00957E3A"/>
    <w:pPr>
      <w:spacing w:line="230" w:lineRule="atLeast"/>
    </w:pPr>
    <w:rPr>
      <w:b/>
      <w:bCs/>
      <w:color w:val="000000"/>
      <w:sz w:val="18"/>
      <w:szCs w:val="18"/>
      <w:lang w:eastAsia="en-GB"/>
    </w:rPr>
  </w:style>
  <w:style w:type="paragraph" w:customStyle="1" w:styleId="9511BoxnotessubbulletlistBoxesTableFigureBoxstyles">
    <w:name w:val="9.511 Box notes sub bullet list (Boxes) (Table/Figure/Box styles)"/>
    <w:basedOn w:val="951BoxnotesbulletlistBoxesTableFigureBoxstyles"/>
    <w:uiPriority w:val="99"/>
    <w:rsid w:val="00957E3A"/>
    <w:pPr>
      <w:ind w:left="606"/>
    </w:pPr>
    <w:rPr>
      <w:bCs w:val="0"/>
    </w:rPr>
  </w:style>
  <w:style w:type="paragraph" w:customStyle="1" w:styleId="952BoxnotesnumberedlistBoxesTableFigureBoxstyles">
    <w:name w:val="9.52 Box notes numbered list (Boxes) (Table/Figure/Box styles)"/>
    <w:basedOn w:val="951BoxnotesbulletlistBoxesTableFigureBoxstyles"/>
    <w:uiPriority w:val="99"/>
    <w:rsid w:val="00957E3A"/>
  </w:style>
  <w:style w:type="paragraph" w:customStyle="1" w:styleId="9521BoxnotessubnumberedlistBoxesTableFigureBoxstyles">
    <w:name w:val="9.521 Box notes sub numbered list (Boxes) (Table/Figure/Box styles)"/>
    <w:basedOn w:val="951BoxnotesbulletlistBoxesTableFigureBoxstyles"/>
    <w:uiPriority w:val="99"/>
    <w:rsid w:val="00957E3A"/>
    <w:pPr>
      <w:ind w:left="606"/>
    </w:pPr>
  </w:style>
  <w:style w:type="paragraph" w:customStyle="1" w:styleId="953BoxnotesalphalistBoxesTableFigureBoxstyles">
    <w:name w:val="9.53 Box notes alpha list (Boxes) (Table/Figure/Box styles)"/>
    <w:basedOn w:val="952BoxnotesnumberedlistBoxesTableFigureBoxstyles"/>
    <w:uiPriority w:val="99"/>
    <w:rsid w:val="00957E3A"/>
  </w:style>
  <w:style w:type="paragraph" w:customStyle="1" w:styleId="9531BoxnotessubalphalistBoxesTableFigureBoxstyles">
    <w:name w:val="9.531 Box notes sub alpha list (Boxes) (Table/Figure/Box styles)"/>
    <w:basedOn w:val="952BoxnotesnumberedlistBoxesTableFigureBoxstyles"/>
    <w:uiPriority w:val="99"/>
    <w:rsid w:val="00957E3A"/>
    <w:pPr>
      <w:ind w:left="606"/>
    </w:pPr>
  </w:style>
  <w:style w:type="paragraph" w:customStyle="1" w:styleId="6132TextsubbulletlistnumberedTextstyles">
    <w:name w:val="6.132 Text (sub bullet list numbered) (Text styles)"/>
    <w:basedOn w:val="613TextsubbulletlistTextstylesTextstyles"/>
    <w:uiPriority w:val="99"/>
    <w:rsid w:val="00957E3A"/>
    <w:pPr>
      <w:ind w:left="1077" w:hanging="357"/>
    </w:pPr>
    <w:rPr>
      <w:lang w:eastAsia="en-GB"/>
    </w:rPr>
  </w:style>
  <w:style w:type="paragraph" w:customStyle="1" w:styleId="6133TextsubbulletlistnumberedlastTextstyles">
    <w:name w:val="6.133 Text (sub bullet list numbered last) (Text styles)"/>
    <w:basedOn w:val="616TextsubbulletlistlastTextstylesTextstyles"/>
    <w:uiPriority w:val="99"/>
    <w:rsid w:val="00957E3A"/>
    <w:pPr>
      <w:ind w:left="1077" w:hanging="357"/>
    </w:pPr>
    <w:rPr>
      <w:lang w:eastAsia="en-GB"/>
    </w:rPr>
  </w:style>
  <w:style w:type="paragraph" w:customStyle="1" w:styleId="9231BoxsubalphalistBoxesTableFigureBoxstyles">
    <w:name w:val="9.231 Box sub alpha list (Boxes) (Table/Figure/Box styles)"/>
    <w:basedOn w:val="923BoxalphalistBoxesTableFigureBoxstyles"/>
    <w:uiPriority w:val="99"/>
    <w:rsid w:val="00957E3A"/>
    <w:pPr>
      <w:ind w:left="480" w:hanging="240"/>
    </w:pPr>
    <w:rPr>
      <w:rFonts w:eastAsiaTheme="minorEastAsia" w:cs="Frutiger LT Pro 45 Light"/>
      <w:lang w:eastAsia="en-GB"/>
    </w:rPr>
  </w:style>
  <w:style w:type="paragraph" w:customStyle="1" w:styleId="9232BoxsubalphalistlastBoxesTableFigureBoxstyles">
    <w:name w:val="9.232 Box sub alpha list last (Boxes) (Table/Figure/Box styles)"/>
    <w:basedOn w:val="9231BoxsubalphalistBoxesTableFigureBoxstyles"/>
    <w:uiPriority w:val="99"/>
    <w:rsid w:val="00957E3A"/>
    <w:pPr>
      <w:spacing w:after="120"/>
    </w:pPr>
  </w:style>
  <w:style w:type="paragraph" w:customStyle="1" w:styleId="ToCchaptertitleToCstyles">
    <w:name w:val="ToC chapter title (ToC styles)"/>
    <w:basedOn w:val="Normal"/>
    <w:uiPriority w:val="99"/>
    <w:rsid w:val="00957E3A"/>
    <w:pPr>
      <w:keepNext/>
      <w:keepLines/>
      <w:tabs>
        <w:tab w:val="right" w:pos="900"/>
        <w:tab w:val="left" w:pos="960"/>
        <w:tab w:val="right" w:pos="8640"/>
      </w:tabs>
      <w:suppressAutoHyphens/>
      <w:autoSpaceDE w:val="0"/>
      <w:autoSpaceDN w:val="0"/>
      <w:adjustRightInd w:val="0"/>
      <w:spacing w:before="260" w:line="260" w:lineRule="atLeast"/>
      <w:ind w:left="480" w:right="960"/>
      <w:textAlignment w:val="center"/>
    </w:pPr>
    <w:rPr>
      <w:rFonts w:ascii="Lato" w:hAnsi="Lato" w:cs="Lato"/>
      <w:color w:val="193E72"/>
      <w:u w:color="000000"/>
      <w:lang w:val="en-GB"/>
    </w:rPr>
  </w:style>
  <w:style w:type="paragraph" w:customStyle="1" w:styleId="ToCprelimsToCstyles">
    <w:name w:val="ToC prelims (ToC styles)"/>
    <w:basedOn w:val="ToCchaptertitleToCstyles"/>
    <w:uiPriority w:val="99"/>
    <w:rsid w:val="00957E3A"/>
    <w:rPr>
      <w:rFonts w:ascii="Lato Black" w:hAnsi="Lato Black" w:cs="Lato Black"/>
    </w:rPr>
  </w:style>
  <w:style w:type="paragraph" w:customStyle="1" w:styleId="ToCAAheadToCstyles">
    <w:name w:val="ToC AA head (ToC styles)"/>
    <w:basedOn w:val="ToCchaptertitleToCstyles"/>
    <w:uiPriority w:val="99"/>
    <w:rsid w:val="00957E3A"/>
    <w:pPr>
      <w:spacing w:before="0"/>
    </w:pPr>
    <w:rPr>
      <w:rFonts w:ascii="Lato Medium" w:hAnsi="Lato Medium" w:cs="Lato Medium"/>
    </w:rPr>
  </w:style>
  <w:style w:type="paragraph" w:customStyle="1" w:styleId="ToCAheadToCstyles">
    <w:name w:val="ToC A head (ToC styles)"/>
    <w:basedOn w:val="ToCchaptertitleToCstyles"/>
    <w:uiPriority w:val="99"/>
    <w:rsid w:val="00957E3A"/>
    <w:pPr>
      <w:spacing w:before="0"/>
    </w:pPr>
  </w:style>
  <w:style w:type="paragraph" w:customStyle="1" w:styleId="ToCappendixToCstyles">
    <w:name w:val="ToC appendix (ToC styles)"/>
    <w:basedOn w:val="ToCchaptertitleToCstyles"/>
    <w:uiPriority w:val="99"/>
    <w:rsid w:val="00957E3A"/>
  </w:style>
  <w:style w:type="paragraph" w:customStyle="1" w:styleId="6214QuoteasanumberedlistitemsourceTextstyles">
    <w:name w:val="6.214 Quote as a numbered list item – source (Text styles)"/>
    <w:basedOn w:val="6121Textbulletlist2ndparalastTextstyles"/>
    <w:uiPriority w:val="99"/>
    <w:rsid w:val="00957E3A"/>
    <w:pPr>
      <w:widowControl/>
      <w:spacing w:after="0"/>
      <w:ind w:left="1080"/>
      <w:jc w:val="right"/>
    </w:pPr>
    <w:rPr>
      <w:rFonts w:cs="Lato"/>
      <w:i/>
      <w:iCs/>
      <w:color w:val="193E72"/>
    </w:rPr>
  </w:style>
  <w:style w:type="paragraph" w:customStyle="1" w:styleId="9272BoxquotebulletlistTableFigureBoxstyles">
    <w:name w:val="9.272 Box quote bullet list (Table/Figure/Box styles)"/>
    <w:basedOn w:val="927BoxquoteBoxesTableFigureBoxstyles"/>
    <w:uiPriority w:val="99"/>
    <w:rsid w:val="00957E3A"/>
    <w:pPr>
      <w:widowControl/>
      <w:tabs>
        <w:tab w:val="left" w:pos="600"/>
      </w:tabs>
      <w:spacing w:after="0"/>
    </w:pPr>
    <w:rPr>
      <w:rFonts w:cs="Lato"/>
    </w:rPr>
  </w:style>
  <w:style w:type="paragraph" w:customStyle="1" w:styleId="9273BoxquotebulletlistlastTableFigureBoxstyles">
    <w:name w:val="9.273 Box quote bullet list last (Table/Figure/Box styles)"/>
    <w:basedOn w:val="9272BoxquotebulletlistTableFigureBoxstyles"/>
    <w:uiPriority w:val="99"/>
    <w:rsid w:val="00957E3A"/>
    <w:pPr>
      <w:spacing w:after="120"/>
    </w:pPr>
  </w:style>
  <w:style w:type="paragraph" w:customStyle="1" w:styleId="9274BoxquotesubbulletlistTableFigureBoxstyles">
    <w:name w:val="9.274 Box quote sub bullet list (Table/Figure/Box styles)"/>
    <w:basedOn w:val="9272BoxquotebulletlistTableFigureBoxstyles"/>
    <w:uiPriority w:val="99"/>
    <w:rsid w:val="00957E3A"/>
    <w:pPr>
      <w:tabs>
        <w:tab w:val="left" w:pos="840"/>
      </w:tabs>
      <w:ind w:left="600"/>
    </w:pPr>
  </w:style>
  <w:style w:type="paragraph" w:customStyle="1" w:styleId="9275BoxquotesubbulletlistlastTableFigureBoxstyles">
    <w:name w:val="9.275 Box quote sub bullet list last (Table/Figure/Box styles)"/>
    <w:basedOn w:val="9274BoxquotesubbulletlistTableFigureBoxstyles"/>
    <w:uiPriority w:val="99"/>
    <w:rsid w:val="00957E3A"/>
    <w:pPr>
      <w:spacing w:after="120"/>
    </w:pPr>
  </w:style>
  <w:style w:type="paragraph" w:customStyle="1" w:styleId="9276BoxquotenumberedlistTableFigureBoxstyles">
    <w:name w:val="9.276 Box quote numbered list (Table/Figure/Box styles)"/>
    <w:basedOn w:val="9272BoxquotebulletlistTableFigureBoxstyles"/>
    <w:uiPriority w:val="99"/>
    <w:rsid w:val="00957E3A"/>
  </w:style>
  <w:style w:type="paragraph" w:customStyle="1" w:styleId="9277BoxquotenumberedlistlastTableFigureBoxstyles">
    <w:name w:val="9.277 Box quote numbered list last  (Table/Figure/Box styles)"/>
    <w:basedOn w:val="9276BoxquotenumberedlistTableFigureBoxstyles"/>
    <w:uiPriority w:val="99"/>
    <w:rsid w:val="00957E3A"/>
    <w:pPr>
      <w:spacing w:after="120"/>
    </w:pPr>
  </w:style>
  <w:style w:type="paragraph" w:customStyle="1" w:styleId="9278BoxquotesubnumberedlistTableFigureBoxstyles">
    <w:name w:val="9.278 Box quote sub numbered list (Table/Figure/Box styles)"/>
    <w:basedOn w:val="9276BoxquotenumberedlistTableFigureBoxstyles"/>
    <w:uiPriority w:val="99"/>
    <w:rsid w:val="00957E3A"/>
    <w:pPr>
      <w:tabs>
        <w:tab w:val="left" w:pos="840"/>
      </w:tabs>
      <w:ind w:left="600"/>
    </w:pPr>
  </w:style>
  <w:style w:type="paragraph" w:customStyle="1" w:styleId="9279BoxquotesubnumberedlistlastTableFigureBoxstyles">
    <w:name w:val="9.279 Box quote sub numbered list last (Table/Figure/Box styles)"/>
    <w:basedOn w:val="9278BoxquotesubnumberedlistTableFigureBoxstyles"/>
    <w:uiPriority w:val="99"/>
    <w:rsid w:val="00957E3A"/>
    <w:pPr>
      <w:spacing w:after="1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264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84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54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9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694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61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454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276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33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5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1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89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5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63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20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38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8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7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1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43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7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5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9F6F89-CF9D-4966-87F6-6A08E66969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8</Pages>
  <Words>4697</Words>
  <Characters>26779</Characters>
  <Application>Microsoft Office Word</Application>
  <DocSecurity>0</DocSecurity>
  <Lines>223</Lines>
  <Paragraphs>62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Sima Berendes</dc:creator>
  <cp:keywords/>
  <dc:description/>
  <cp:lastModifiedBy>Ross Stewart</cp:lastModifiedBy>
  <cp:revision>45</cp:revision>
  <cp:lastPrinted>2021-07-11T10:30:00Z</cp:lastPrinted>
  <dcterms:created xsi:type="dcterms:W3CDTF">2022-02-21T16:06:00Z</dcterms:created>
  <dcterms:modified xsi:type="dcterms:W3CDTF">2022-03-15T16:17:00Z</dcterms:modified>
</cp:coreProperties>
</file>